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360" w:lineRule="auto"/>
        <w:jc w:val="center"/>
        <w:rPr>
          <w:rFonts w:ascii="仿宋" w:hAnsi="仿宋" w:eastAsia="仿宋"/>
          <w:b/>
          <w:color w:val="000000"/>
          <w:sz w:val="56"/>
          <w:szCs w:val="52"/>
          <w:shd w:val="clear" w:color="auto" w:fill="FFFFFF"/>
        </w:rPr>
      </w:pPr>
      <w:bookmarkStart w:id="0" w:name="_GoBack"/>
      <w:bookmarkEnd w:id="0"/>
    </w:p>
    <w:p>
      <w:pPr>
        <w:shd w:val="solid" w:color="FFFFFF" w:fill="auto"/>
        <w:autoSpaceDN w:val="0"/>
        <w:spacing w:line="360" w:lineRule="auto"/>
        <w:jc w:val="center"/>
        <w:rPr>
          <w:rFonts w:ascii="仿宋" w:hAnsi="仿宋" w:eastAsia="仿宋"/>
          <w:b/>
          <w:color w:val="000000"/>
          <w:sz w:val="56"/>
          <w:szCs w:val="52"/>
          <w:shd w:val="clear" w:color="auto" w:fill="FFFFFF"/>
        </w:rPr>
      </w:pPr>
      <w:r>
        <w:drawing>
          <wp:inline distT="0" distB="0" distL="114300" distR="114300">
            <wp:extent cx="4032250" cy="628015"/>
            <wp:effectExtent l="0" t="0" r="6350" b="6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a:stretch>
                      <a:fillRect/>
                    </a:stretch>
                  </pic:blipFill>
                  <pic:spPr>
                    <a:xfrm>
                      <a:off x="0" y="0"/>
                      <a:ext cx="4032250" cy="628015"/>
                    </a:xfrm>
                    <a:prstGeom prst="rect">
                      <a:avLst/>
                    </a:prstGeom>
                    <a:noFill/>
                    <a:ln>
                      <a:noFill/>
                    </a:ln>
                  </pic:spPr>
                </pic:pic>
              </a:graphicData>
            </a:graphic>
          </wp:inline>
        </w:drawing>
      </w:r>
    </w:p>
    <w:p>
      <w:pPr>
        <w:shd w:val="solid" w:color="FFFFFF" w:fill="auto"/>
        <w:autoSpaceDN w:val="0"/>
        <w:spacing w:line="360" w:lineRule="auto"/>
        <w:jc w:val="center"/>
        <w:rPr>
          <w:rFonts w:ascii="仿宋" w:hAnsi="仿宋" w:eastAsia="仿宋"/>
          <w:b/>
          <w:color w:val="000000"/>
          <w:sz w:val="56"/>
          <w:szCs w:val="52"/>
          <w:shd w:val="clear" w:color="auto" w:fill="FFFFFF"/>
        </w:rPr>
      </w:pPr>
    </w:p>
    <w:p>
      <w:pPr>
        <w:shd w:val="solid" w:color="FFFFFF" w:fill="auto"/>
        <w:autoSpaceDN w:val="0"/>
        <w:spacing w:line="360" w:lineRule="auto"/>
        <w:jc w:val="center"/>
        <w:rPr>
          <w:rFonts w:ascii="仿宋" w:hAnsi="仿宋" w:eastAsia="仿宋"/>
          <w:b/>
          <w:color w:val="000000"/>
          <w:sz w:val="96"/>
          <w:szCs w:val="52"/>
          <w:shd w:val="clear" w:color="auto" w:fill="FFFFFF"/>
        </w:rPr>
      </w:pPr>
      <w:r>
        <w:rPr>
          <w:rFonts w:ascii="仿宋" w:hAnsi="仿宋" w:eastAsia="仿宋"/>
          <w:b/>
          <w:color w:val="000000"/>
          <w:sz w:val="56"/>
          <w:szCs w:val="52"/>
          <w:shd w:val="clear" w:color="auto" w:fill="FFFFFF"/>
        </w:rPr>
        <w:t>《</w:t>
      </w:r>
      <w:r>
        <w:rPr>
          <w:rFonts w:hint="eastAsia" w:ascii="仿宋" w:hAnsi="仿宋" w:eastAsia="仿宋"/>
          <w:b/>
          <w:color w:val="000000"/>
          <w:sz w:val="56"/>
          <w:szCs w:val="52"/>
          <w:shd w:val="clear" w:color="auto" w:fill="FFFFFF"/>
        </w:rPr>
        <w:t>*****</w:t>
      </w:r>
      <w:r>
        <w:rPr>
          <w:rFonts w:ascii="仿宋" w:hAnsi="仿宋" w:eastAsia="仿宋"/>
          <w:b/>
          <w:color w:val="000000"/>
          <w:sz w:val="56"/>
          <w:szCs w:val="52"/>
          <w:shd w:val="clear" w:color="auto" w:fill="FFFFFF"/>
        </w:rPr>
        <w:t>》</w:t>
      </w:r>
      <w:r>
        <w:rPr>
          <w:rFonts w:hint="eastAsia" w:ascii="仿宋" w:hAnsi="仿宋" w:eastAsia="仿宋"/>
          <w:b/>
          <w:color w:val="FF0000"/>
          <w:sz w:val="32"/>
          <w:szCs w:val="52"/>
          <w:shd w:val="clear" w:color="auto" w:fill="FFFFFF"/>
        </w:rPr>
        <w:t>（说明：课程名称）</w:t>
      </w:r>
    </w:p>
    <w:p>
      <w:pPr>
        <w:shd w:val="solid" w:color="FFFFFF" w:fill="auto"/>
        <w:autoSpaceDN w:val="0"/>
        <w:spacing w:line="360" w:lineRule="auto"/>
        <w:jc w:val="center"/>
        <w:rPr>
          <w:rFonts w:ascii="微软雅黑" w:hAnsi="微软雅黑" w:eastAsia="微软雅黑"/>
          <w:b/>
          <w:color w:val="000000"/>
          <w:sz w:val="56"/>
          <w:shd w:val="clear" w:color="auto" w:fill="FFFFFF"/>
        </w:rPr>
      </w:pPr>
      <w:r>
        <w:rPr>
          <w:rFonts w:hint="eastAsia" w:ascii="微软雅黑" w:hAnsi="微软雅黑" w:eastAsia="微软雅黑"/>
          <w:b/>
          <w:color w:val="000000"/>
          <w:sz w:val="56"/>
          <w:shd w:val="clear" w:color="auto" w:fill="FFFFFF"/>
        </w:rPr>
        <w:t>课程整体设计</w:t>
      </w:r>
    </w:p>
    <w:p>
      <w:pPr>
        <w:shd w:val="solid" w:color="FFFFFF" w:fill="auto"/>
        <w:autoSpaceDN w:val="0"/>
        <w:spacing w:line="330" w:lineRule="atLeast"/>
        <w:jc w:val="center"/>
        <w:rPr>
          <w:color w:val="000000"/>
          <w:sz w:val="19"/>
          <w:shd w:val="clear" w:color="auto" w:fill="FFFFFF"/>
        </w:rPr>
      </w:pPr>
    </w:p>
    <w:p>
      <w:pPr>
        <w:shd w:val="solid" w:color="FFFFFF" w:fill="auto"/>
        <w:autoSpaceDN w:val="0"/>
        <w:spacing w:line="330" w:lineRule="atLeast"/>
        <w:jc w:val="center"/>
        <w:rPr>
          <w:color w:val="000000"/>
          <w:sz w:val="19"/>
          <w:shd w:val="clear" w:color="auto" w:fill="FFFFFF"/>
        </w:rPr>
      </w:pPr>
    </w:p>
    <w:p>
      <w:pPr>
        <w:shd w:val="solid" w:color="FFFFFF" w:fill="auto"/>
        <w:autoSpaceDN w:val="0"/>
        <w:spacing w:line="330" w:lineRule="atLeast"/>
        <w:jc w:val="center"/>
        <w:rPr>
          <w:color w:val="000000"/>
          <w:sz w:val="19"/>
          <w:shd w:val="clear" w:color="auto" w:fill="FFFFFF"/>
        </w:rPr>
      </w:pPr>
    </w:p>
    <w:p>
      <w:pPr>
        <w:shd w:val="solid" w:color="FFFFFF" w:fill="auto"/>
        <w:autoSpaceDN w:val="0"/>
        <w:spacing w:line="330" w:lineRule="atLeast"/>
        <w:jc w:val="center"/>
        <w:rPr>
          <w:color w:val="000000"/>
          <w:sz w:val="19"/>
          <w:shd w:val="clear" w:color="auto" w:fill="FFFFFF"/>
        </w:rPr>
      </w:pPr>
    </w:p>
    <w:p>
      <w:pPr>
        <w:shd w:val="solid" w:color="FFFFFF" w:fill="auto"/>
        <w:autoSpaceDN w:val="0"/>
        <w:spacing w:after="312" w:line="480" w:lineRule="exact"/>
        <w:ind w:left="840" w:firstLine="861"/>
        <w:jc w:val="left"/>
        <w:rPr>
          <w:rFonts w:ascii="宋体" w:hAnsi="宋体"/>
          <w:color w:val="000000"/>
          <w:sz w:val="24"/>
          <w:u w:val="single"/>
          <w:shd w:val="clear" w:color="auto" w:fill="FFFFFF"/>
        </w:rPr>
      </w:pPr>
      <w:r>
        <w:rPr>
          <w:rFonts w:hint="eastAsia" w:ascii="楷体" w:hAnsi="楷体" w:eastAsia="楷体"/>
          <w:b/>
          <w:color w:val="000000"/>
          <w:sz w:val="32"/>
          <w:shd w:val="clear" w:color="auto" w:fill="FFFFFF"/>
        </w:rPr>
        <w:t>所属部门</w:t>
      </w:r>
      <w:r>
        <w:rPr>
          <w:rFonts w:ascii="楷体" w:hAnsi="楷体" w:eastAsia="楷体"/>
          <w:b/>
          <w:color w:val="000000"/>
          <w:sz w:val="32"/>
          <w:shd w:val="clear" w:color="auto" w:fill="FFFFFF"/>
        </w:rPr>
        <w:t>：</w:t>
      </w:r>
      <w:r>
        <w:rPr>
          <w:rFonts w:hint="eastAsia" w:ascii="宋体" w:hAnsi="宋体"/>
          <w:color w:val="000000"/>
          <w:sz w:val="24"/>
          <w:u w:val="single"/>
          <w:shd w:val="clear" w:color="auto" w:fill="FFFFFF"/>
        </w:rPr>
        <w:t xml:space="preserve">  （说明：所属二级学院或公共基础部等）</w:t>
      </w:r>
    </w:p>
    <w:p>
      <w:pPr>
        <w:shd w:val="solid" w:color="FFFFFF" w:fill="auto"/>
        <w:autoSpaceDN w:val="0"/>
        <w:spacing w:after="312" w:line="480" w:lineRule="exact"/>
        <w:ind w:left="840" w:firstLine="861"/>
        <w:jc w:val="left"/>
        <w:rPr>
          <w:rFonts w:ascii="楷体" w:hAnsi="楷体" w:eastAsia="楷体"/>
          <w:b/>
          <w:color w:val="000000"/>
          <w:sz w:val="32"/>
          <w:u w:val="single"/>
          <w:shd w:val="clear" w:color="auto" w:fill="FFFFFF"/>
        </w:rPr>
      </w:pPr>
      <w:r>
        <w:rPr>
          <w:rFonts w:hint="eastAsia" w:ascii="楷体" w:hAnsi="楷体" w:eastAsia="楷体"/>
          <w:b/>
          <w:color w:val="000000"/>
          <w:sz w:val="32"/>
          <w:shd w:val="clear" w:color="auto" w:fill="FFFFFF"/>
        </w:rPr>
        <w:t>课程代码：</w:t>
      </w:r>
      <w:r>
        <w:rPr>
          <w:rFonts w:hint="eastAsia" w:ascii="楷体" w:hAnsi="楷体" w:eastAsia="楷体"/>
          <w:b/>
          <w:color w:val="000000"/>
          <w:sz w:val="32"/>
          <w:u w:val="single"/>
          <w:shd w:val="clear" w:color="auto" w:fill="FFFFFF"/>
        </w:rPr>
        <w:t xml:space="preserve"> </w:t>
      </w:r>
      <w:r>
        <w:rPr>
          <w:rFonts w:ascii="楷体" w:hAnsi="楷体" w:eastAsia="楷体"/>
          <w:b/>
          <w:color w:val="000000"/>
          <w:sz w:val="32"/>
          <w:u w:val="single"/>
          <w:shd w:val="clear" w:color="auto" w:fill="FFFFFF"/>
        </w:rPr>
        <w:t xml:space="preserve">   </w:t>
      </w:r>
      <w:r>
        <w:rPr>
          <w:rFonts w:hint="eastAsia" w:ascii="楷体" w:hAnsi="楷体" w:eastAsia="楷体"/>
          <w:color w:val="000000"/>
          <w:sz w:val="24"/>
          <w:u w:val="single"/>
          <w:shd w:val="clear" w:color="auto" w:fill="FFFFFF"/>
        </w:rPr>
        <w:t>（</w:t>
      </w:r>
      <w:r>
        <w:rPr>
          <w:rFonts w:hint="eastAsia" w:ascii="宋体" w:hAnsi="宋体"/>
          <w:color w:val="000000"/>
          <w:sz w:val="24"/>
          <w:u w:val="single"/>
          <w:shd w:val="clear" w:color="auto" w:fill="FFFFFF"/>
        </w:rPr>
        <w:t xml:space="preserve">说明：对应人才培养计划） </w:t>
      </w:r>
      <w:r>
        <w:rPr>
          <w:rFonts w:ascii="宋体" w:hAnsi="宋体"/>
          <w:color w:val="000000"/>
          <w:sz w:val="24"/>
          <w:u w:val="single"/>
          <w:shd w:val="clear" w:color="auto" w:fill="FFFFFF"/>
        </w:rPr>
        <w:t xml:space="preserve">       </w:t>
      </w:r>
    </w:p>
    <w:p>
      <w:pPr>
        <w:shd w:val="solid" w:color="FFFFFF" w:fill="auto"/>
        <w:autoSpaceDN w:val="0"/>
        <w:spacing w:after="312" w:line="480" w:lineRule="exact"/>
        <w:ind w:left="840" w:firstLine="861"/>
        <w:jc w:val="left"/>
        <w:rPr>
          <w:b/>
          <w:color w:val="000000"/>
          <w:sz w:val="36"/>
          <w:u w:val="single"/>
          <w:shd w:val="clear" w:color="auto" w:fill="FFFFFF"/>
        </w:rPr>
      </w:pPr>
      <w:r>
        <w:rPr>
          <w:rFonts w:hint="eastAsia" w:ascii="楷体" w:hAnsi="楷体" w:eastAsia="楷体"/>
          <w:b/>
          <w:color w:val="000000"/>
          <w:sz w:val="32"/>
          <w:shd w:val="clear" w:color="auto" w:fill="FFFFFF"/>
        </w:rPr>
        <w:t>授课对象</w:t>
      </w:r>
      <w:r>
        <w:rPr>
          <w:rFonts w:ascii="楷体" w:hAnsi="楷体" w:eastAsia="楷体"/>
          <w:b/>
          <w:color w:val="000000"/>
          <w:sz w:val="32"/>
          <w:shd w:val="clear" w:color="auto" w:fill="FFFFFF"/>
        </w:rPr>
        <w:t>：</w:t>
      </w:r>
      <w:r>
        <w:rPr>
          <w:rFonts w:hint="eastAsia" w:ascii="宋体" w:hAnsi="宋体"/>
          <w:color w:val="000000"/>
          <w:sz w:val="24"/>
          <w:u w:val="single"/>
          <w:shd w:val="clear" w:color="auto" w:fill="FFFFFF"/>
        </w:rPr>
        <w:t xml:space="preserve"> </w:t>
      </w:r>
      <w:r>
        <w:rPr>
          <w:rFonts w:ascii="宋体" w:hAnsi="宋体"/>
          <w:color w:val="000000"/>
          <w:sz w:val="24"/>
          <w:u w:val="single"/>
          <w:shd w:val="clear" w:color="auto" w:fill="FFFFFF"/>
        </w:rPr>
        <w:t xml:space="preserve"> </w:t>
      </w:r>
      <w:r>
        <w:rPr>
          <w:rFonts w:hint="eastAsia" w:ascii="宋体" w:hAnsi="宋体"/>
          <w:color w:val="000000"/>
          <w:sz w:val="24"/>
          <w:u w:val="single"/>
          <w:shd w:val="clear" w:color="auto" w:fill="FFFFFF"/>
        </w:rPr>
        <w:t xml:space="preserve"> （专业、年级，与人才培养计划对应） </w:t>
      </w:r>
      <w:r>
        <w:rPr>
          <w:rFonts w:ascii="宋体" w:hAnsi="宋体"/>
          <w:color w:val="000000"/>
          <w:sz w:val="24"/>
          <w:u w:val="single"/>
          <w:shd w:val="clear" w:color="auto" w:fill="FFFFFF"/>
        </w:rPr>
        <w:t xml:space="preserve"> </w:t>
      </w:r>
    </w:p>
    <w:p>
      <w:pPr>
        <w:shd w:val="solid" w:color="FFFFFF" w:fill="auto"/>
        <w:autoSpaceDN w:val="0"/>
        <w:spacing w:after="312" w:line="480" w:lineRule="exact"/>
        <w:ind w:left="840" w:firstLine="861"/>
        <w:jc w:val="left"/>
        <w:rPr>
          <w:color w:val="000000"/>
          <w:sz w:val="19"/>
          <w:u w:val="single"/>
          <w:shd w:val="clear" w:color="auto" w:fill="FFFFFF"/>
        </w:rPr>
      </w:pPr>
      <w:r>
        <w:rPr>
          <w:rFonts w:hint="eastAsia" w:ascii="楷体" w:hAnsi="楷体" w:eastAsia="楷体"/>
          <w:b/>
          <w:color w:val="000000"/>
          <w:sz w:val="32"/>
          <w:shd w:val="clear" w:color="auto" w:fill="FFFFFF"/>
        </w:rPr>
        <w:t>制定日期</w:t>
      </w:r>
      <w:r>
        <w:rPr>
          <w:rFonts w:ascii="楷体" w:hAnsi="楷体" w:eastAsia="楷体"/>
          <w:b/>
          <w:color w:val="000000"/>
          <w:sz w:val="32"/>
          <w:shd w:val="clear" w:color="auto" w:fill="FFFFFF"/>
        </w:rPr>
        <w:t>：</w:t>
      </w:r>
      <w:r>
        <w:rPr>
          <w:rFonts w:hint="eastAsia" w:ascii="楷体" w:hAnsi="楷体" w:eastAsia="楷体"/>
          <w:b/>
          <w:color w:val="000000"/>
          <w:sz w:val="32"/>
          <w:u w:val="single"/>
          <w:shd w:val="clear" w:color="auto" w:fill="FFFFFF"/>
        </w:rPr>
        <w:t xml:space="preserve"> </w:t>
      </w:r>
      <w:r>
        <w:rPr>
          <w:rFonts w:ascii="楷体" w:hAnsi="楷体" w:eastAsia="楷体"/>
          <w:b/>
          <w:color w:val="000000"/>
          <w:sz w:val="32"/>
          <w:u w:val="single"/>
          <w:shd w:val="clear" w:color="auto" w:fill="FFFFFF"/>
        </w:rPr>
        <w:t xml:space="preserve">                             </w:t>
      </w:r>
    </w:p>
    <w:p>
      <w:pPr>
        <w:shd w:val="solid" w:color="FFFFFF" w:fill="auto"/>
        <w:autoSpaceDN w:val="0"/>
        <w:spacing w:after="312" w:line="480" w:lineRule="exact"/>
        <w:ind w:left="840" w:firstLine="861"/>
        <w:jc w:val="left"/>
        <w:rPr>
          <w:rFonts w:ascii="楷体" w:hAnsi="楷体" w:eastAsia="楷体"/>
          <w:b/>
          <w:color w:val="000000"/>
          <w:sz w:val="32"/>
          <w:u w:val="single"/>
          <w:shd w:val="clear" w:color="auto" w:fill="FFFFFF"/>
        </w:rPr>
      </w:pPr>
      <w:r>
        <w:rPr>
          <w:rFonts w:hint="eastAsia" w:ascii="楷体" w:hAnsi="楷体" w:eastAsia="楷体"/>
          <w:b/>
          <w:color w:val="000000"/>
          <w:sz w:val="32"/>
          <w:shd w:val="clear" w:color="auto" w:fill="FFFFFF"/>
        </w:rPr>
        <w:t>制定人：</w:t>
      </w:r>
      <w:r>
        <w:rPr>
          <w:rFonts w:hint="eastAsia" w:ascii="楷体" w:hAnsi="楷体" w:eastAsia="楷体"/>
          <w:b/>
          <w:color w:val="000000"/>
          <w:sz w:val="32"/>
          <w:u w:val="single"/>
          <w:shd w:val="clear" w:color="auto" w:fill="FFFFFF"/>
        </w:rPr>
        <w:t xml:space="preserve"> </w:t>
      </w:r>
      <w:r>
        <w:rPr>
          <w:rFonts w:ascii="楷体" w:hAnsi="楷体" w:eastAsia="楷体"/>
          <w:b/>
          <w:color w:val="000000"/>
          <w:sz w:val="32"/>
          <w:u w:val="single"/>
          <w:shd w:val="clear" w:color="auto" w:fill="FFFFFF"/>
        </w:rPr>
        <w:t xml:space="preserve">                                </w:t>
      </w:r>
    </w:p>
    <w:p>
      <w:pPr>
        <w:shd w:val="solid" w:color="FFFFFF" w:fill="auto"/>
        <w:autoSpaceDN w:val="0"/>
        <w:spacing w:after="312" w:line="480" w:lineRule="exact"/>
        <w:ind w:left="840" w:firstLine="861"/>
        <w:jc w:val="left"/>
        <w:rPr>
          <w:color w:val="000000"/>
          <w:sz w:val="19"/>
          <w:shd w:val="clear" w:color="auto" w:fill="FFFFFF"/>
        </w:rPr>
      </w:pPr>
      <w:r>
        <w:rPr>
          <w:rFonts w:hint="eastAsia" w:ascii="楷体" w:hAnsi="楷体" w:eastAsia="楷体"/>
          <w:b/>
          <w:color w:val="000000"/>
          <w:sz w:val="32"/>
          <w:shd w:val="clear" w:color="auto" w:fill="FFFFFF"/>
        </w:rPr>
        <w:t>批准人：</w:t>
      </w:r>
      <w:r>
        <w:rPr>
          <w:rFonts w:hint="eastAsia" w:ascii="楷体" w:hAnsi="楷体" w:eastAsia="楷体"/>
          <w:b/>
          <w:color w:val="000000"/>
          <w:sz w:val="32"/>
          <w:u w:val="single"/>
          <w:shd w:val="clear" w:color="auto" w:fill="FFFFFF"/>
        </w:rPr>
        <w:t xml:space="preserve"> </w:t>
      </w:r>
      <w:r>
        <w:rPr>
          <w:rFonts w:ascii="楷体" w:hAnsi="楷体" w:eastAsia="楷体"/>
          <w:b/>
          <w:color w:val="000000"/>
          <w:sz w:val="32"/>
          <w:u w:val="single"/>
          <w:shd w:val="clear" w:color="auto" w:fill="FFFFFF"/>
        </w:rPr>
        <w:t xml:space="preserve">                                </w:t>
      </w:r>
    </w:p>
    <w:p>
      <w:pPr>
        <w:shd w:val="solid" w:color="FFFFFF" w:fill="auto"/>
        <w:autoSpaceDN w:val="0"/>
        <w:spacing w:line="360" w:lineRule="auto"/>
        <w:jc w:val="center"/>
        <w:rPr>
          <w:color w:val="000000"/>
          <w:sz w:val="19"/>
          <w:shd w:val="clear" w:color="auto" w:fill="FFFFFF"/>
        </w:rPr>
      </w:pPr>
    </w:p>
    <w:p>
      <w:pPr>
        <w:shd w:val="solid" w:color="FFFFFF" w:fill="auto"/>
        <w:autoSpaceDN w:val="0"/>
        <w:spacing w:line="360" w:lineRule="auto"/>
        <w:jc w:val="center"/>
        <w:rPr>
          <w:color w:val="000000"/>
          <w:sz w:val="19"/>
          <w:shd w:val="clear" w:color="auto" w:fill="FFFFFF"/>
        </w:rPr>
      </w:pPr>
    </w:p>
    <w:p>
      <w:pPr>
        <w:adjustRightInd w:val="0"/>
        <w:snapToGrid w:val="0"/>
        <w:spacing w:line="360" w:lineRule="auto"/>
        <w:jc w:val="left"/>
        <w:rPr>
          <w:b/>
          <w:sz w:val="24"/>
        </w:rPr>
      </w:pPr>
      <w:r>
        <w:rPr>
          <w:b/>
          <w:sz w:val="32"/>
          <w:szCs w:val="32"/>
        </w:rPr>
        <w:br w:type="page"/>
      </w:r>
      <w:r>
        <w:rPr>
          <w:rFonts w:hint="eastAsia"/>
          <w:b/>
          <w:sz w:val="24"/>
        </w:rPr>
        <w:t>一、课程信息</w:t>
      </w:r>
    </w:p>
    <w:p>
      <w:pPr>
        <w:adjustRightInd w:val="0"/>
        <w:snapToGrid w:val="0"/>
        <w:spacing w:line="360" w:lineRule="auto"/>
        <w:ind w:firstLine="480" w:firstLineChars="200"/>
        <w:jc w:val="left"/>
        <w:rPr>
          <w:color w:val="FF0000"/>
          <w:sz w:val="24"/>
        </w:rPr>
      </w:pPr>
      <w:r>
        <w:rPr>
          <w:rFonts w:hint="eastAsia"/>
          <w:sz w:val="24"/>
        </w:rPr>
        <w:t>学    分：（说明：</w:t>
      </w:r>
      <w:r>
        <w:rPr>
          <w:rFonts w:hint="eastAsia" w:ascii="Times New Roman" w:hAnsi="Times New Roman" w:eastAsia="宋体" w:cs="宋体"/>
          <w:color w:val="FF0000"/>
          <w:kern w:val="0"/>
          <w:szCs w:val="21"/>
        </w:rPr>
        <w:t>人才培养计划对应</w:t>
      </w:r>
      <w:r>
        <w:rPr>
          <w:rFonts w:hint="eastAsia"/>
          <w:sz w:val="24"/>
        </w:rPr>
        <w:t xml:space="preserve">）　　 </w:t>
      </w:r>
      <w:r>
        <w:rPr>
          <w:sz w:val="24"/>
        </w:rPr>
        <w:t xml:space="preserve">  </w:t>
      </w:r>
      <w:r>
        <w:rPr>
          <w:rFonts w:hint="eastAsia"/>
          <w:sz w:val="24"/>
        </w:rPr>
        <w:t>学时：（说明：</w:t>
      </w:r>
      <w:r>
        <w:rPr>
          <w:rFonts w:hint="eastAsia" w:ascii="Times New Roman" w:hAnsi="Times New Roman" w:eastAsia="宋体" w:cs="宋体"/>
          <w:color w:val="FF0000"/>
          <w:kern w:val="0"/>
          <w:szCs w:val="21"/>
        </w:rPr>
        <w:t>人才培养计划对应</w:t>
      </w:r>
      <w:r>
        <w:rPr>
          <w:rFonts w:hint="eastAsia"/>
          <w:sz w:val="24"/>
        </w:rPr>
        <w:t>）</w:t>
      </w:r>
    </w:p>
    <w:p>
      <w:pPr>
        <w:adjustRightInd w:val="0"/>
        <w:snapToGrid w:val="0"/>
        <w:spacing w:line="360" w:lineRule="auto"/>
        <w:ind w:firstLine="480" w:firstLineChars="200"/>
        <w:jc w:val="left"/>
        <w:rPr>
          <w:color w:val="FF0000"/>
          <w:sz w:val="24"/>
        </w:rPr>
      </w:pPr>
      <w:r>
        <w:rPr>
          <w:rFonts w:hint="eastAsia"/>
          <w:sz w:val="24"/>
        </w:rPr>
        <w:t>课程类型：</w:t>
      </w:r>
      <w:r>
        <w:rPr>
          <w:rFonts w:hint="eastAsia" w:ascii="Times New Roman" w:hAnsi="Times New Roman" w:eastAsia="宋体" w:cs="宋体"/>
          <w:color w:val="FF0000"/>
          <w:kern w:val="0"/>
          <w:szCs w:val="21"/>
        </w:rPr>
        <w:t>（说明：纯理论/理论+实践/纯实践（三者选一））</w:t>
      </w:r>
    </w:p>
    <w:p>
      <w:pPr>
        <w:adjustRightInd w:val="0"/>
        <w:snapToGrid w:val="0"/>
        <w:spacing w:line="360" w:lineRule="auto"/>
        <w:ind w:firstLine="480" w:firstLineChars="200"/>
        <w:jc w:val="left"/>
        <w:rPr>
          <w:rFonts w:hint="eastAsia" w:cs="宋体"/>
          <w:color w:val="333333"/>
          <w:kern w:val="0"/>
          <w:sz w:val="24"/>
        </w:rPr>
      </w:pPr>
      <w:r>
        <w:rPr>
          <w:rFonts w:hint="eastAsia"/>
          <w:sz w:val="24"/>
        </w:rPr>
        <w:t>先修课程：***、***、***等</w:t>
      </w:r>
    </w:p>
    <w:p>
      <w:pPr>
        <w:adjustRightInd w:val="0"/>
        <w:snapToGrid w:val="0"/>
        <w:spacing w:line="360" w:lineRule="auto"/>
        <w:ind w:firstLine="480" w:firstLineChars="200"/>
        <w:jc w:val="left"/>
        <w:rPr>
          <w:sz w:val="24"/>
        </w:rPr>
      </w:pPr>
      <w:r>
        <w:rPr>
          <w:rFonts w:hint="eastAsia"/>
          <w:sz w:val="24"/>
        </w:rPr>
        <w:t>后续课程：***、***等</w:t>
      </w:r>
    </w:p>
    <w:p>
      <w:pPr>
        <w:adjustRightInd w:val="0"/>
        <w:snapToGrid w:val="0"/>
        <w:spacing w:line="360" w:lineRule="auto"/>
        <w:jc w:val="left"/>
        <w:rPr>
          <w:b/>
          <w:sz w:val="24"/>
        </w:rPr>
      </w:pPr>
      <w:r>
        <w:rPr>
          <w:rFonts w:hint="eastAsia"/>
          <w:b/>
          <w:sz w:val="24"/>
        </w:rPr>
        <w:t>二、课程设计</w:t>
      </w:r>
    </w:p>
    <w:p>
      <w:pPr>
        <w:adjustRightInd w:val="0"/>
        <w:snapToGrid w:val="0"/>
        <w:spacing w:line="360" w:lineRule="auto"/>
        <w:ind w:firstLine="482" w:firstLineChars="200"/>
        <w:jc w:val="left"/>
        <w:rPr>
          <w:rFonts w:hint="eastAsia" w:ascii="Times New Roman" w:hAnsi="Times New Roman" w:eastAsia="宋体" w:cs="宋体"/>
          <w:color w:val="FF0000"/>
          <w:kern w:val="0"/>
          <w:szCs w:val="21"/>
        </w:rPr>
      </w:pPr>
      <w:r>
        <w:rPr>
          <w:rFonts w:hint="eastAsia"/>
          <w:b/>
          <w:sz w:val="24"/>
        </w:rPr>
        <w:t>1.课程概述</w:t>
      </w:r>
      <w:r>
        <w:rPr>
          <w:rFonts w:hint="eastAsia" w:ascii="Times New Roman" w:hAnsi="Times New Roman" w:eastAsia="宋体" w:cs="宋体"/>
          <w:color w:val="FF0000"/>
          <w:kern w:val="0"/>
          <w:szCs w:val="21"/>
        </w:rPr>
        <w:t>（说明：对课程内容，在人才培养中的作用、地位的总体概述。）</w:t>
      </w:r>
    </w:p>
    <w:p>
      <w:pPr>
        <w:adjustRightInd w:val="0"/>
        <w:snapToGrid w:val="0"/>
        <w:spacing w:line="360" w:lineRule="auto"/>
        <w:ind w:firstLine="420" w:firstLineChars="200"/>
        <w:jc w:val="left"/>
        <w:rPr>
          <w:rFonts w:hint="eastAsia"/>
          <w:color w:val="FF0000"/>
          <w:sz w:val="24"/>
        </w:rPr>
      </w:pPr>
      <w:r>
        <w:rPr>
          <w:rFonts w:hint="eastAsia" w:ascii="Times New Roman" w:hAnsi="Times New Roman" w:eastAsia="宋体" w:cs="宋体"/>
          <w:color w:val="FF0000"/>
          <w:kern w:val="0"/>
          <w:szCs w:val="21"/>
        </w:rPr>
        <w:t>例：《***》课程是一门专业基础课/核心课/拓展课，主要学习内容有。。。。。。，在培养。。。。（人才）中起到。。。。的作用或意义等</w:t>
      </w:r>
    </w:p>
    <w:p>
      <w:pPr>
        <w:adjustRightInd w:val="0"/>
        <w:snapToGrid w:val="0"/>
        <w:spacing w:line="360" w:lineRule="auto"/>
        <w:ind w:firstLine="482" w:firstLineChars="200"/>
        <w:jc w:val="left"/>
        <w:rPr>
          <w:b/>
          <w:sz w:val="24"/>
        </w:rPr>
      </w:pPr>
      <w:r>
        <w:rPr>
          <w:rFonts w:hint="eastAsia"/>
          <w:b/>
          <w:sz w:val="24"/>
        </w:rPr>
        <w:t>2</w:t>
      </w:r>
      <w:r>
        <w:rPr>
          <w:b/>
          <w:sz w:val="24"/>
        </w:rPr>
        <w:t>.</w:t>
      </w:r>
      <w:r>
        <w:rPr>
          <w:rFonts w:hint="eastAsia"/>
          <w:b/>
          <w:sz w:val="24"/>
        </w:rPr>
        <w:t>课程目标</w:t>
      </w:r>
    </w:p>
    <w:p>
      <w:pPr>
        <w:adjustRightInd w:val="0"/>
        <w:snapToGrid w:val="0"/>
        <w:spacing w:line="360" w:lineRule="auto"/>
        <w:ind w:firstLine="482" w:firstLineChars="200"/>
        <w:jc w:val="left"/>
        <w:rPr>
          <w:rFonts w:cs="宋体"/>
          <w:color w:val="FF0000"/>
          <w:kern w:val="0"/>
          <w:szCs w:val="21"/>
        </w:rPr>
      </w:pPr>
      <w:r>
        <w:rPr>
          <w:rFonts w:hint="eastAsia"/>
          <w:b/>
          <w:sz w:val="24"/>
        </w:rPr>
        <w:t>2.</w:t>
      </w:r>
      <w:r>
        <w:rPr>
          <w:b/>
          <w:sz w:val="24"/>
        </w:rPr>
        <w:t>1</w:t>
      </w:r>
      <w:r>
        <w:rPr>
          <w:rFonts w:hint="eastAsia"/>
          <w:b/>
          <w:sz w:val="24"/>
        </w:rPr>
        <w:t>总体目标</w:t>
      </w:r>
      <w:r>
        <w:rPr>
          <w:rFonts w:hint="eastAsia" w:cs="宋体"/>
          <w:color w:val="FF0000"/>
          <w:kern w:val="0"/>
          <w:szCs w:val="21"/>
        </w:rPr>
        <w:t>（说明：通过本课程学习，学生能达到的总体目标，包括知识、技能和素质等方面。）</w:t>
      </w:r>
    </w:p>
    <w:p>
      <w:pPr>
        <w:adjustRightInd w:val="0"/>
        <w:snapToGrid w:val="0"/>
        <w:spacing w:line="360" w:lineRule="auto"/>
        <w:ind w:firstLine="420" w:firstLineChars="200"/>
        <w:jc w:val="left"/>
        <w:rPr>
          <w:rFonts w:cs="宋体"/>
          <w:color w:val="FF0000"/>
          <w:kern w:val="0"/>
          <w:szCs w:val="21"/>
        </w:rPr>
      </w:pPr>
    </w:p>
    <w:p>
      <w:pPr>
        <w:adjustRightInd w:val="0"/>
        <w:snapToGrid w:val="0"/>
        <w:spacing w:line="360" w:lineRule="auto"/>
        <w:ind w:firstLine="420" w:firstLineChars="200"/>
        <w:jc w:val="left"/>
        <w:rPr>
          <w:rFonts w:hint="eastAsia" w:cs="宋体"/>
          <w:color w:val="FF0000"/>
          <w:kern w:val="0"/>
          <w:szCs w:val="21"/>
        </w:rPr>
      </w:pPr>
    </w:p>
    <w:p>
      <w:pPr>
        <w:adjustRightInd w:val="0"/>
        <w:snapToGrid w:val="0"/>
        <w:spacing w:line="360" w:lineRule="auto"/>
        <w:ind w:firstLine="482" w:firstLineChars="200"/>
        <w:jc w:val="left"/>
        <w:rPr>
          <w:rFonts w:hint="eastAsia"/>
          <w:b/>
          <w:sz w:val="24"/>
        </w:rPr>
      </w:pPr>
      <w:r>
        <w:rPr>
          <w:rFonts w:hint="eastAsia"/>
          <w:b/>
          <w:sz w:val="24"/>
        </w:rPr>
        <w:t>2.</w:t>
      </w:r>
      <w:r>
        <w:rPr>
          <w:b/>
          <w:sz w:val="24"/>
        </w:rPr>
        <w:t>2</w:t>
      </w:r>
      <w:r>
        <w:rPr>
          <w:rFonts w:hint="eastAsia"/>
          <w:b/>
          <w:sz w:val="24"/>
        </w:rPr>
        <w:t xml:space="preserve">具体目标 </w:t>
      </w:r>
    </w:p>
    <w:p>
      <w:pPr>
        <w:adjustRightInd w:val="0"/>
        <w:snapToGrid w:val="0"/>
        <w:spacing w:line="360" w:lineRule="auto"/>
        <w:ind w:firstLine="482" w:firstLineChars="200"/>
        <w:jc w:val="left"/>
        <w:rPr>
          <w:rFonts w:hint="eastAsia"/>
          <w:b/>
          <w:color w:val="FF0000"/>
          <w:sz w:val="24"/>
        </w:rPr>
      </w:pPr>
      <w:r>
        <w:rPr>
          <w:rFonts w:hint="eastAsia"/>
          <w:b/>
          <w:color w:val="auto"/>
          <w:sz w:val="24"/>
        </w:rPr>
        <w:t>2.</w:t>
      </w:r>
      <w:r>
        <w:rPr>
          <w:b/>
          <w:color w:val="auto"/>
          <w:sz w:val="24"/>
        </w:rPr>
        <w:t>2.1</w:t>
      </w:r>
      <w:r>
        <w:rPr>
          <w:rFonts w:hint="eastAsia"/>
          <w:b/>
          <w:color w:val="auto"/>
          <w:sz w:val="24"/>
        </w:rPr>
        <w:t>知识目标</w:t>
      </w:r>
      <w:r>
        <w:rPr>
          <w:rFonts w:hint="eastAsia" w:ascii="Times New Roman" w:hAnsi="Times New Roman" w:eastAsia="宋体" w:cs="Times New Roman"/>
          <w:color w:val="FF0000"/>
          <w:szCs w:val="21"/>
        </w:rPr>
        <w:t>（说明：使用描述性动词，具体可测量）</w:t>
      </w:r>
    </w:p>
    <w:p>
      <w:pPr>
        <w:adjustRightInd w:val="0"/>
        <w:snapToGrid w:val="0"/>
        <w:spacing w:line="360" w:lineRule="auto"/>
        <w:ind w:firstLine="420" w:firstLineChars="200"/>
        <w:jc w:val="left"/>
        <w:rPr>
          <w:rFonts w:cs="宋体"/>
          <w:kern w:val="0"/>
          <w:szCs w:val="21"/>
        </w:rPr>
      </w:pPr>
      <w:r>
        <w:rPr>
          <w:rFonts w:hint="eastAsia" w:cs="宋体"/>
          <w:kern w:val="0"/>
          <w:szCs w:val="21"/>
        </w:rPr>
        <w:t>例：</w:t>
      </w:r>
    </w:p>
    <w:p>
      <w:pPr>
        <w:adjustRightInd w:val="0"/>
        <w:snapToGrid w:val="0"/>
        <w:spacing w:line="360" w:lineRule="auto"/>
        <w:ind w:firstLine="420" w:firstLineChars="200"/>
        <w:jc w:val="left"/>
        <w:rPr>
          <w:rFonts w:cs="宋体"/>
          <w:kern w:val="0"/>
          <w:szCs w:val="21"/>
        </w:rPr>
      </w:pPr>
      <w:r>
        <w:rPr>
          <w:rFonts w:hint="eastAsia" w:cs="宋体"/>
          <w:kern w:val="0"/>
          <w:szCs w:val="21"/>
        </w:rPr>
        <w:t>（1）能列出/说出。。。。的主要病因</w:t>
      </w:r>
    </w:p>
    <w:p>
      <w:pPr>
        <w:adjustRightInd w:val="0"/>
        <w:snapToGrid w:val="0"/>
        <w:spacing w:line="360" w:lineRule="auto"/>
        <w:ind w:firstLine="420" w:firstLineChars="200"/>
        <w:jc w:val="left"/>
        <w:rPr>
          <w:rFonts w:hint="eastAsia" w:cs="宋体"/>
          <w:kern w:val="0"/>
          <w:szCs w:val="21"/>
        </w:rPr>
      </w:pPr>
      <w:r>
        <w:rPr>
          <w:rFonts w:hint="eastAsia" w:cs="宋体"/>
          <w:kern w:val="0"/>
          <w:szCs w:val="21"/>
        </w:rPr>
        <w:t>（2）能描述。。。。（疾病）的典型表现</w:t>
      </w:r>
    </w:p>
    <w:p>
      <w:pPr>
        <w:adjustRightInd w:val="0"/>
        <w:snapToGrid w:val="0"/>
        <w:spacing w:line="360" w:lineRule="auto"/>
        <w:ind w:firstLine="420" w:firstLineChars="200"/>
        <w:jc w:val="left"/>
        <w:rPr>
          <w:rFonts w:cs="宋体"/>
          <w:kern w:val="0"/>
          <w:szCs w:val="21"/>
        </w:rPr>
      </w:pPr>
      <w:r>
        <w:rPr>
          <w:rFonts w:hint="eastAsia" w:cs="宋体"/>
          <w:kern w:val="0"/>
          <w:szCs w:val="21"/>
        </w:rPr>
        <w:t>。。。。</w:t>
      </w:r>
    </w:p>
    <w:p>
      <w:pPr>
        <w:adjustRightInd w:val="0"/>
        <w:snapToGrid w:val="0"/>
        <w:spacing w:line="360" w:lineRule="auto"/>
        <w:ind w:firstLine="420" w:firstLineChars="200"/>
        <w:jc w:val="left"/>
        <w:rPr>
          <w:rFonts w:cs="宋体"/>
          <w:kern w:val="0"/>
          <w:szCs w:val="21"/>
        </w:rPr>
      </w:pPr>
    </w:p>
    <w:p>
      <w:pPr>
        <w:adjustRightInd w:val="0"/>
        <w:snapToGrid w:val="0"/>
        <w:spacing w:line="360" w:lineRule="auto"/>
        <w:ind w:firstLine="482" w:firstLineChars="200"/>
        <w:jc w:val="left"/>
        <w:rPr>
          <w:rFonts w:cs="宋体"/>
          <w:kern w:val="0"/>
          <w:szCs w:val="21"/>
        </w:rPr>
      </w:pPr>
      <w:r>
        <w:rPr>
          <w:rFonts w:hint="eastAsia" w:cs="宋体"/>
          <w:b/>
          <w:kern w:val="0"/>
          <w:sz w:val="24"/>
          <w:szCs w:val="24"/>
        </w:rPr>
        <w:t>2.</w:t>
      </w:r>
      <w:r>
        <w:rPr>
          <w:rFonts w:cs="宋体"/>
          <w:b/>
          <w:kern w:val="0"/>
          <w:sz w:val="24"/>
          <w:szCs w:val="24"/>
        </w:rPr>
        <w:t>2</w:t>
      </w:r>
      <w:r>
        <w:rPr>
          <w:rFonts w:hint="eastAsia" w:cs="宋体"/>
          <w:b/>
          <w:kern w:val="0"/>
          <w:sz w:val="24"/>
          <w:szCs w:val="24"/>
        </w:rPr>
        <w:t>.</w:t>
      </w:r>
      <w:r>
        <w:rPr>
          <w:rFonts w:cs="宋体"/>
          <w:b/>
          <w:kern w:val="0"/>
          <w:sz w:val="24"/>
          <w:szCs w:val="24"/>
        </w:rPr>
        <w:t>2</w:t>
      </w:r>
      <w:r>
        <w:rPr>
          <w:rFonts w:hint="eastAsia" w:cs="宋体"/>
          <w:b/>
          <w:kern w:val="0"/>
          <w:sz w:val="24"/>
          <w:szCs w:val="24"/>
        </w:rPr>
        <w:t>能力目标</w:t>
      </w:r>
      <w:r>
        <w:rPr>
          <w:rFonts w:hint="eastAsia" w:ascii="Times New Roman" w:hAnsi="Times New Roman" w:eastAsia="宋体" w:cs="Times New Roman"/>
          <w:color w:val="FF0000"/>
          <w:szCs w:val="21"/>
        </w:rPr>
        <w:t>（说明：使用描述性动词，具体可测量）</w:t>
      </w:r>
    </w:p>
    <w:p>
      <w:pPr>
        <w:adjustRightInd w:val="0"/>
        <w:snapToGrid w:val="0"/>
        <w:spacing w:line="360" w:lineRule="auto"/>
        <w:ind w:firstLine="420" w:firstLineChars="200"/>
        <w:jc w:val="left"/>
        <w:rPr>
          <w:rFonts w:cs="宋体"/>
          <w:kern w:val="0"/>
          <w:szCs w:val="21"/>
        </w:rPr>
      </w:pPr>
      <w:r>
        <w:rPr>
          <w:rFonts w:hint="eastAsia" w:cs="宋体"/>
          <w:kern w:val="0"/>
          <w:szCs w:val="21"/>
        </w:rPr>
        <w:t>（</w:t>
      </w:r>
      <w:r>
        <w:rPr>
          <w:rFonts w:cs="宋体"/>
          <w:kern w:val="0"/>
          <w:szCs w:val="21"/>
        </w:rPr>
        <w:t>1</w:t>
      </w:r>
      <w:r>
        <w:rPr>
          <w:rFonts w:hint="eastAsia" w:cs="宋体"/>
          <w:kern w:val="0"/>
          <w:szCs w:val="21"/>
        </w:rPr>
        <w:t>）能规范制订。。。。的救护方案，并及时有效地进行合作救治。</w:t>
      </w:r>
    </w:p>
    <w:p>
      <w:pPr>
        <w:adjustRightInd w:val="0"/>
        <w:snapToGrid w:val="0"/>
        <w:spacing w:line="360" w:lineRule="auto"/>
        <w:ind w:firstLine="420" w:firstLineChars="200"/>
        <w:jc w:val="left"/>
        <w:rPr>
          <w:rFonts w:cs="宋体"/>
          <w:kern w:val="0"/>
          <w:szCs w:val="21"/>
        </w:rPr>
      </w:pPr>
      <w:r>
        <w:rPr>
          <w:rFonts w:hint="eastAsia" w:cs="宋体"/>
          <w:kern w:val="0"/>
          <w:szCs w:val="21"/>
        </w:rPr>
        <w:t>（</w:t>
      </w:r>
      <w:r>
        <w:rPr>
          <w:rFonts w:cs="宋体"/>
          <w:kern w:val="0"/>
          <w:szCs w:val="21"/>
        </w:rPr>
        <w:t>2</w:t>
      </w:r>
      <w:r>
        <w:rPr>
          <w:rFonts w:hint="eastAsia" w:cs="宋体"/>
          <w:kern w:val="0"/>
          <w:szCs w:val="21"/>
        </w:rPr>
        <w:t>）能实施针对性的健康教育</w:t>
      </w:r>
    </w:p>
    <w:p>
      <w:pPr>
        <w:adjustRightInd w:val="0"/>
        <w:snapToGrid w:val="0"/>
        <w:spacing w:line="360" w:lineRule="auto"/>
        <w:ind w:firstLine="420" w:firstLineChars="200"/>
        <w:jc w:val="left"/>
        <w:rPr>
          <w:rFonts w:hint="eastAsia" w:cs="宋体"/>
          <w:kern w:val="0"/>
          <w:szCs w:val="21"/>
        </w:rPr>
      </w:pPr>
      <w:r>
        <w:rPr>
          <w:rFonts w:hint="eastAsia" w:cs="宋体"/>
          <w:kern w:val="0"/>
          <w:szCs w:val="21"/>
        </w:rPr>
        <w:t>。。。。</w:t>
      </w:r>
    </w:p>
    <w:p>
      <w:pPr>
        <w:adjustRightInd w:val="0"/>
        <w:snapToGrid w:val="0"/>
        <w:spacing w:line="360" w:lineRule="auto"/>
        <w:ind w:firstLine="482" w:firstLineChars="200"/>
        <w:jc w:val="left"/>
        <w:rPr>
          <w:b/>
          <w:sz w:val="24"/>
        </w:rPr>
      </w:pPr>
      <w:r>
        <w:rPr>
          <w:rFonts w:hint="eastAsia"/>
          <w:b/>
          <w:sz w:val="24"/>
        </w:rPr>
        <w:t>2.2</w:t>
      </w:r>
      <w:r>
        <w:rPr>
          <w:b/>
          <w:sz w:val="24"/>
        </w:rPr>
        <w:t>.3</w:t>
      </w:r>
      <w:r>
        <w:rPr>
          <w:rFonts w:hint="eastAsia"/>
          <w:b/>
          <w:sz w:val="24"/>
        </w:rPr>
        <w:t>素质（思政）目标</w:t>
      </w:r>
    </w:p>
    <w:p>
      <w:pPr>
        <w:adjustRightInd w:val="0"/>
        <w:snapToGrid w:val="0"/>
        <w:spacing w:line="360" w:lineRule="auto"/>
        <w:ind w:firstLine="420" w:firstLineChars="200"/>
        <w:jc w:val="left"/>
        <w:rPr>
          <w:rFonts w:hint="eastAsia" w:cs="宋体"/>
          <w:kern w:val="0"/>
          <w:szCs w:val="21"/>
        </w:rPr>
      </w:pPr>
      <w:r>
        <w:rPr>
          <w:rFonts w:hint="eastAsia" w:cs="宋体"/>
          <w:kern w:val="0"/>
          <w:szCs w:val="21"/>
        </w:rPr>
        <w:t>（1）通过学习相关的我国医疗事业发展、医疗政策，培养民族自豪感和荣誉感，提升制度自信、文化自信。</w:t>
      </w:r>
    </w:p>
    <w:p>
      <w:pPr>
        <w:adjustRightInd w:val="0"/>
        <w:snapToGrid w:val="0"/>
        <w:spacing w:line="360" w:lineRule="auto"/>
        <w:ind w:firstLine="420" w:firstLineChars="200"/>
        <w:jc w:val="left"/>
        <w:rPr>
          <w:rFonts w:hint="eastAsia" w:cs="宋体"/>
          <w:kern w:val="0"/>
          <w:szCs w:val="21"/>
        </w:rPr>
      </w:pPr>
      <w:r>
        <w:rPr>
          <w:rFonts w:hint="eastAsia" w:cs="宋体"/>
          <w:kern w:val="0"/>
          <w:szCs w:val="21"/>
        </w:rPr>
        <w:t>（2）通过观看或学习我国医务工作者对内科疾病诊治及护理贡献的先进典型事例提高职业认同感，激发“救死扶伤，守护健康”的职业使命感，树立“无私奉献、大爱无疆”的职业态度。</w:t>
      </w:r>
    </w:p>
    <w:p>
      <w:pPr>
        <w:adjustRightInd w:val="0"/>
        <w:snapToGrid w:val="0"/>
        <w:spacing w:line="360" w:lineRule="auto"/>
        <w:ind w:firstLine="480" w:firstLineChars="200"/>
        <w:jc w:val="left"/>
        <w:rPr>
          <w:sz w:val="24"/>
        </w:rPr>
      </w:pPr>
      <w:r>
        <w:rPr>
          <w:rFonts w:hint="eastAsia"/>
          <w:sz w:val="24"/>
        </w:rPr>
        <w:t>。。。。。。</w:t>
      </w:r>
    </w:p>
    <w:p>
      <w:pPr>
        <w:adjustRightInd w:val="0"/>
        <w:snapToGrid w:val="0"/>
        <w:spacing w:line="360" w:lineRule="auto"/>
        <w:ind w:firstLine="482" w:firstLineChars="200"/>
        <w:jc w:val="left"/>
        <w:rPr>
          <w:b/>
          <w:sz w:val="24"/>
        </w:rPr>
      </w:pPr>
    </w:p>
    <w:p>
      <w:pPr>
        <w:adjustRightInd w:val="0"/>
        <w:snapToGrid w:val="0"/>
        <w:spacing w:line="360" w:lineRule="auto"/>
        <w:ind w:firstLine="482" w:firstLineChars="200"/>
        <w:jc w:val="left"/>
        <w:rPr>
          <w:rFonts w:hint="eastAsia"/>
          <w:b/>
          <w:sz w:val="24"/>
        </w:rPr>
      </w:pPr>
      <w:r>
        <w:rPr>
          <w:rFonts w:hint="eastAsia"/>
          <w:b/>
          <w:sz w:val="24"/>
        </w:rPr>
        <w:t>3.课程内容设计</w:t>
      </w:r>
    </w:p>
    <w:tbl>
      <w:tblPr>
        <w:tblStyle w:val="8"/>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810"/>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712" w:hRule="atLeast"/>
          <w:tblHeader/>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sz w:val="24"/>
              </w:rPr>
            </w:pPr>
            <w:r>
              <w:rPr>
                <w:rFonts w:hint="eastAsia"/>
                <w:b/>
                <w:sz w:val="24"/>
              </w:rPr>
              <w:t>序号</w:t>
            </w:r>
          </w:p>
        </w:tc>
        <w:tc>
          <w:tcPr>
            <w:tcW w:w="7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sz w:val="24"/>
              </w:rPr>
            </w:pPr>
            <w:r>
              <w:rPr>
                <w:rFonts w:hint="eastAsia"/>
                <w:b/>
                <w:sz w:val="24"/>
              </w:rPr>
              <w:t>模块</w:t>
            </w:r>
            <w:r>
              <w:rPr>
                <w:rFonts w:hint="eastAsia" w:ascii="Times New Roman" w:hAnsi="Times New Roman" w:eastAsia="宋体" w:cs="宋体"/>
                <w:color w:val="FF0000"/>
                <w:kern w:val="0"/>
                <w:szCs w:val="21"/>
              </w:rPr>
              <w:t>（或项目或章或单元）</w:t>
            </w:r>
            <w:r>
              <w:rPr>
                <w:rFonts w:hint="eastAsia"/>
                <w:b/>
                <w:sz w:val="24"/>
              </w:rPr>
              <w:t>名称</w:t>
            </w:r>
          </w:p>
        </w:tc>
        <w:tc>
          <w:tcPr>
            <w:tcW w:w="7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sz w:val="24"/>
              </w:rPr>
            </w:pPr>
            <w:r>
              <w:rPr>
                <w:rFonts w:hint="eastAsia"/>
                <w:b/>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 w:val="21"/>
                <w:szCs w:val="21"/>
              </w:rPr>
            </w:pPr>
            <w:r>
              <w:rPr>
                <w:rFonts w:hint="eastAsia"/>
                <w:sz w:val="21"/>
                <w:szCs w:val="21"/>
              </w:rPr>
              <w:t>1</w:t>
            </w:r>
          </w:p>
        </w:tc>
        <w:tc>
          <w:tcPr>
            <w:tcW w:w="7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color w:val="FF0000"/>
                <w:szCs w:val="21"/>
              </w:rPr>
            </w:pPr>
            <w:r>
              <w:rPr>
                <w:rFonts w:hint="eastAsia"/>
                <w:color w:val="FF0000"/>
                <w:szCs w:val="21"/>
              </w:rPr>
              <w:t>例：岗位认知</w:t>
            </w:r>
          </w:p>
        </w:tc>
        <w:tc>
          <w:tcPr>
            <w:tcW w:w="7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 w:val="21"/>
                <w:szCs w:val="21"/>
              </w:rPr>
            </w:pPr>
            <w:r>
              <w:rPr>
                <w:rFonts w:hint="eastAsia"/>
                <w:sz w:val="21"/>
                <w:szCs w:val="21"/>
              </w:rPr>
              <w:t>2</w:t>
            </w:r>
          </w:p>
        </w:tc>
        <w:tc>
          <w:tcPr>
            <w:tcW w:w="7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color w:val="FF0000"/>
                <w:szCs w:val="21"/>
              </w:rPr>
            </w:pPr>
            <w:r>
              <w:rPr>
                <w:rFonts w:hint="eastAsia"/>
                <w:color w:val="FF0000"/>
                <w:szCs w:val="21"/>
              </w:rPr>
              <w:t>呼吸系统疾病病人的护理</w:t>
            </w:r>
          </w:p>
        </w:tc>
        <w:tc>
          <w:tcPr>
            <w:tcW w:w="7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Cs w:val="21"/>
              </w:rPr>
            </w:pPr>
            <w:r>
              <w:rPr>
                <w:szCs w:val="21"/>
              </w:rPr>
              <w:t>2</w:t>
            </w:r>
            <w:r>
              <w:rPr>
                <w:rFonts w:hint="eastAsia"/>
                <w:szCs w:val="21"/>
                <w:lang w:val="en-US" w:eastAsia="zh-CN"/>
              </w:rPr>
              <w:t>-</w:t>
            </w: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 w:val="21"/>
                <w:szCs w:val="21"/>
              </w:rPr>
            </w:pPr>
          </w:p>
        </w:tc>
        <w:tc>
          <w:tcPr>
            <w:tcW w:w="7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szCs w:val="21"/>
              </w:rPr>
            </w:pPr>
            <w:r>
              <w:rPr>
                <w:rFonts w:hint="eastAsia"/>
                <w:szCs w:val="21"/>
              </w:rPr>
              <w:t>。。。。。</w:t>
            </w:r>
          </w:p>
        </w:tc>
        <w:tc>
          <w:tcPr>
            <w:tcW w:w="7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 w:val="21"/>
                <w:szCs w:val="21"/>
              </w:rPr>
            </w:pPr>
          </w:p>
        </w:tc>
        <w:tc>
          <w:tcPr>
            <w:tcW w:w="7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szCs w:val="21"/>
              </w:rPr>
            </w:pPr>
          </w:p>
        </w:tc>
        <w:tc>
          <w:tcPr>
            <w:tcW w:w="7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 w:val="21"/>
                <w:szCs w:val="21"/>
              </w:rPr>
            </w:pPr>
          </w:p>
        </w:tc>
        <w:tc>
          <w:tcPr>
            <w:tcW w:w="7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szCs w:val="21"/>
              </w:rPr>
            </w:pPr>
          </w:p>
        </w:tc>
        <w:tc>
          <w:tcPr>
            <w:tcW w:w="7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 w:val="21"/>
                <w:szCs w:val="21"/>
              </w:rPr>
            </w:pPr>
          </w:p>
        </w:tc>
        <w:tc>
          <w:tcPr>
            <w:tcW w:w="7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szCs w:val="21"/>
              </w:rPr>
            </w:pPr>
          </w:p>
        </w:tc>
        <w:tc>
          <w:tcPr>
            <w:tcW w:w="7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 w:val="21"/>
                <w:szCs w:val="21"/>
              </w:rPr>
            </w:pPr>
          </w:p>
        </w:tc>
        <w:tc>
          <w:tcPr>
            <w:tcW w:w="7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szCs w:val="21"/>
              </w:rPr>
            </w:pPr>
          </w:p>
        </w:tc>
        <w:tc>
          <w:tcPr>
            <w:tcW w:w="7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 w:val="21"/>
                <w:szCs w:val="21"/>
              </w:rPr>
            </w:pPr>
          </w:p>
        </w:tc>
        <w:tc>
          <w:tcPr>
            <w:tcW w:w="7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szCs w:val="21"/>
              </w:rPr>
            </w:pPr>
          </w:p>
        </w:tc>
        <w:tc>
          <w:tcPr>
            <w:tcW w:w="7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cs="仿宋_GB2312"/>
                <w:sz w:val="24"/>
              </w:rPr>
            </w:pPr>
            <w:r>
              <w:rPr>
                <w:rFonts w:hint="eastAsia" w:cs="仿宋_GB2312"/>
                <w:sz w:val="24"/>
              </w:rPr>
              <w:t>总计</w:t>
            </w:r>
          </w:p>
        </w:tc>
        <w:tc>
          <w:tcPr>
            <w:tcW w:w="7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cs="仿宋_GB2312"/>
                <w:szCs w:val="21"/>
              </w:rPr>
            </w:pPr>
          </w:p>
        </w:tc>
        <w:tc>
          <w:tcPr>
            <w:tcW w:w="7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cs="仿宋_GB2312"/>
                <w:szCs w:val="21"/>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rFonts w:hint="eastAsia"/>
          <w:b/>
          <w:color w:val="000000"/>
          <w:sz w:val="24"/>
        </w:rPr>
      </w:pPr>
      <w:r>
        <w:rPr>
          <w:rFonts w:hint="eastAsia"/>
          <w:b/>
          <w:color w:val="000000"/>
          <w:sz w:val="24"/>
        </w:rPr>
        <w:t>三、教学进度设计</w:t>
      </w:r>
    </w:p>
    <w:tbl>
      <w:tblPr>
        <w:tblStyle w:val="8"/>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247"/>
        <w:gridCol w:w="3192"/>
        <w:gridCol w:w="3468"/>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sz w:val="24"/>
              </w:rPr>
            </w:pPr>
            <w:r>
              <w:rPr>
                <w:rFonts w:hint="eastAsia" w:ascii="Times New Roman" w:hAnsi="Times New Roman" w:eastAsia="宋体" w:cs="Times New Roman"/>
                <w:b/>
                <w:sz w:val="24"/>
              </w:rPr>
              <w:t>序号</w:t>
            </w:r>
          </w:p>
        </w:tc>
        <w:tc>
          <w:tcPr>
            <w:tcW w:w="12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sz w:val="24"/>
              </w:rPr>
            </w:pPr>
            <w:r>
              <w:rPr>
                <w:rFonts w:hint="eastAsia" w:ascii="Times New Roman" w:hAnsi="Times New Roman" w:eastAsia="宋体" w:cs="Times New Roman"/>
                <w:b/>
                <w:sz w:val="24"/>
              </w:rPr>
              <w:t>项目</w:t>
            </w:r>
            <w:r>
              <w:rPr>
                <w:rFonts w:hint="eastAsia" w:ascii="宋体" w:hAnsi="宋体" w:eastAsia="宋体" w:cs="Times New Roman"/>
                <w:color w:val="FF0000"/>
                <w:szCs w:val="21"/>
              </w:rPr>
              <w:t>（说明：和前面课程内容设计表里的项目对应）</w:t>
            </w: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sz w:val="24"/>
              </w:rPr>
            </w:pPr>
            <w:r>
              <w:rPr>
                <w:rFonts w:hint="eastAsia" w:ascii="Times New Roman" w:hAnsi="Times New Roman" w:eastAsia="宋体" w:cs="Times New Roman"/>
                <w:b/>
                <w:sz w:val="24"/>
              </w:rPr>
              <w:t>子项目名称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sz w:val="24"/>
              </w:rPr>
            </w:pPr>
            <w:r>
              <w:rPr>
                <w:rFonts w:hint="eastAsia" w:ascii="宋体" w:hAnsi="宋体" w:eastAsia="宋体" w:cs="Times New Roman"/>
                <w:color w:val="FF0000"/>
                <w:szCs w:val="21"/>
              </w:rPr>
              <w:t>（说明：项目下面分的若干子项目）</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sz w:val="24"/>
              </w:rPr>
            </w:pPr>
            <w:r>
              <w:rPr>
                <w:rFonts w:hint="eastAsia" w:ascii="Times New Roman" w:hAnsi="Times New Roman" w:eastAsia="宋体" w:cs="Times New Roman"/>
                <w:b/>
                <w:sz w:val="24"/>
              </w:rPr>
              <w:t>主要教学内容</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sz w:val="24"/>
              </w:rPr>
            </w:pPr>
            <w:r>
              <w:rPr>
                <w:rFonts w:hint="eastAsia" w:ascii="宋体" w:hAnsi="宋体" w:eastAsia="宋体" w:cs="Times New Roman"/>
                <w:color w:val="FF0000"/>
                <w:szCs w:val="21"/>
              </w:rPr>
              <w:t>（说明：子项目的主要教学内容）</w:t>
            </w: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sz w:val="24"/>
              </w:rPr>
            </w:pPr>
            <w:r>
              <w:rPr>
                <w:rFonts w:hint="eastAsia" w:ascii="Times New Roman" w:hAnsi="Times New Roman" w:eastAsia="宋体" w:cs="Times New Roman"/>
                <w:b/>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2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olor w:val="FF0000"/>
                <w:szCs w:val="21"/>
              </w:rPr>
            </w:pPr>
            <w:r>
              <w:rPr>
                <w:rFonts w:hint="eastAsia" w:ascii="宋体" w:hAnsi="宋体"/>
                <w:color w:val="FF0000"/>
                <w:szCs w:val="21"/>
              </w:rPr>
              <w:t>例：岗位认知</w:t>
            </w: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color w:val="FF0000"/>
                <w:szCs w:val="21"/>
              </w:rPr>
            </w:pPr>
            <w:r>
              <w:rPr>
                <w:rFonts w:hint="eastAsia" w:ascii="宋体" w:hAnsi="宋体"/>
                <w:color w:val="FF0000"/>
                <w:szCs w:val="21"/>
              </w:rPr>
              <w:t>岗位认知</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24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olor w:val="FF0000"/>
                <w:szCs w:val="21"/>
              </w:rPr>
            </w:pPr>
            <w:r>
              <w:rPr>
                <w:rFonts w:hint="eastAsia" w:ascii="宋体" w:hAnsi="宋体"/>
                <w:color w:val="FF0000"/>
                <w:szCs w:val="21"/>
              </w:rPr>
              <w:t>呼吸系统疾病病人的护理</w:t>
            </w: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color w:val="FF0000"/>
                <w:szCs w:val="21"/>
              </w:rPr>
            </w:pPr>
            <w:r>
              <w:rPr>
                <w:rFonts w:hint="eastAsia" w:ascii="宋体" w:hAnsi="宋体"/>
                <w:color w:val="FF0000"/>
                <w:szCs w:val="21"/>
              </w:rPr>
              <w:t>呼吸系统常见症状体征的护理</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szCs w:val="21"/>
              </w:rPr>
            </w:pPr>
            <w:r>
              <w:rPr>
                <w:rFonts w:hint="eastAsia" w:ascii="宋体" w:hAnsi="宋体"/>
                <w:szCs w:val="21"/>
              </w:rPr>
              <w:t>支气管哮喘病人的护理</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szCs w:val="21"/>
              </w:rPr>
            </w:pPr>
            <w:r>
              <w:rPr>
                <w:rFonts w:hint="eastAsia" w:ascii="宋体" w:hAnsi="宋体"/>
                <w:szCs w:val="21"/>
              </w:rPr>
              <w:t>C</w:t>
            </w:r>
            <w:r>
              <w:rPr>
                <w:rFonts w:ascii="宋体" w:hAnsi="宋体"/>
                <w:szCs w:val="21"/>
              </w:rPr>
              <w:t>OPD</w:t>
            </w:r>
            <w:r>
              <w:rPr>
                <w:rFonts w:hint="eastAsia" w:ascii="宋体" w:hAnsi="宋体"/>
                <w:szCs w:val="21"/>
              </w:rPr>
              <w:t>病人的护理</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szCs w:val="21"/>
              </w:rPr>
            </w:pPr>
            <w:r>
              <w:rPr>
                <w:rFonts w:hint="eastAsia" w:ascii="宋体" w:hAnsi="宋体"/>
                <w:szCs w:val="21"/>
              </w:rPr>
              <w:t>慢性肺源性心脏病病人的护理</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6</w:t>
            </w:r>
          </w:p>
        </w:tc>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szCs w:val="21"/>
              </w:rPr>
            </w:pPr>
            <w:r>
              <w:rPr>
                <w:rFonts w:hint="eastAsia" w:ascii="宋体" w:hAnsi="宋体"/>
                <w:szCs w:val="21"/>
              </w:rPr>
              <w:t>支气管扩张病人的护理</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7</w:t>
            </w:r>
          </w:p>
        </w:tc>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szCs w:val="21"/>
              </w:rPr>
            </w:pPr>
            <w:r>
              <w:rPr>
                <w:rFonts w:hint="eastAsia" w:ascii="宋体" w:hAnsi="宋体"/>
                <w:szCs w:val="21"/>
              </w:rPr>
              <w:t>肺炎病人的护理</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8</w:t>
            </w:r>
          </w:p>
        </w:tc>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szCs w:val="21"/>
              </w:rPr>
            </w:pPr>
            <w:r>
              <w:rPr>
                <w:rFonts w:hint="eastAsia" w:ascii="宋体" w:hAnsi="宋体"/>
                <w:szCs w:val="21"/>
              </w:rPr>
              <w:t>原发性肺癌病人的护理</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9</w:t>
            </w:r>
          </w:p>
        </w:tc>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szCs w:val="21"/>
              </w:rPr>
            </w:pPr>
            <w:r>
              <w:rPr>
                <w:rFonts w:hint="eastAsia" w:ascii="宋体" w:hAnsi="宋体"/>
                <w:szCs w:val="21"/>
              </w:rPr>
              <w:t>呼吸衰竭病人的护理</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10</w:t>
            </w:r>
          </w:p>
        </w:tc>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szCs w:val="21"/>
              </w:rPr>
            </w:pPr>
            <w:r>
              <w:rPr>
                <w:rFonts w:hint="eastAsia" w:ascii="宋体" w:hAnsi="宋体"/>
                <w:szCs w:val="21"/>
              </w:rPr>
              <w:t>呼吸系统常见诊疗技术的护理</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11</w:t>
            </w:r>
          </w:p>
        </w:tc>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szCs w:val="21"/>
              </w:rPr>
            </w:pPr>
            <w:r>
              <w:rPr>
                <w:rFonts w:hint="eastAsia" w:ascii="宋体" w:hAnsi="宋体"/>
                <w:szCs w:val="21"/>
              </w:rPr>
              <w:t>呼吸系统健康教育演练</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12</w:t>
            </w:r>
          </w:p>
        </w:tc>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szCs w:val="21"/>
              </w:rPr>
            </w:pPr>
            <w:r>
              <w:rPr>
                <w:rFonts w:hint="eastAsia" w:ascii="宋体" w:hAnsi="宋体"/>
                <w:szCs w:val="21"/>
              </w:rPr>
              <w:t>呼吸系统疾病病人护理案例分析</w:t>
            </w: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13</w:t>
            </w:r>
          </w:p>
        </w:tc>
        <w:tc>
          <w:tcPr>
            <w:tcW w:w="12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szCs w:val="21"/>
              </w:rPr>
            </w:pPr>
          </w:p>
        </w:tc>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szCs w:val="21"/>
              </w:rPr>
            </w:pPr>
          </w:p>
        </w:tc>
      </w:tr>
    </w:tbl>
    <w:p>
      <w:pPr>
        <w:adjustRightInd w:val="0"/>
        <w:snapToGrid w:val="0"/>
        <w:spacing w:line="360" w:lineRule="auto"/>
        <w:ind w:firstLine="482" w:firstLineChars="200"/>
        <w:jc w:val="left"/>
        <w:rPr>
          <w:b/>
          <w:sz w:val="24"/>
        </w:rPr>
      </w:pPr>
    </w:p>
    <w:p>
      <w:pPr>
        <w:adjustRightInd w:val="0"/>
        <w:snapToGrid w:val="0"/>
        <w:spacing w:line="360" w:lineRule="auto"/>
        <w:jc w:val="left"/>
        <w:rPr>
          <w:b/>
          <w:sz w:val="24"/>
        </w:rPr>
      </w:pPr>
      <w:r>
        <w:rPr>
          <w:rFonts w:hint="eastAsia"/>
          <w:b/>
          <w:sz w:val="24"/>
        </w:rPr>
        <w:t>四、考核方案设计</w:t>
      </w:r>
    </w:p>
    <w:p>
      <w:pPr>
        <w:adjustRightInd w:val="0"/>
        <w:snapToGrid w:val="0"/>
        <w:spacing w:line="360" w:lineRule="auto"/>
        <w:ind w:firstLine="420" w:firstLineChars="200"/>
        <w:jc w:val="left"/>
        <w:rPr>
          <w:color w:val="FF0000"/>
          <w:szCs w:val="21"/>
        </w:rPr>
      </w:pPr>
      <w:r>
        <w:rPr>
          <w:rFonts w:hint="eastAsia"/>
          <w:szCs w:val="21"/>
        </w:rPr>
        <w:t>考核方案设计概述</w:t>
      </w:r>
      <w:r>
        <w:rPr>
          <w:rFonts w:hint="eastAsia"/>
          <w:color w:val="FF0000"/>
          <w:szCs w:val="21"/>
        </w:rPr>
        <w:t>（说明：阐述本课程考核内容、主要考核方法、考核组织形式、考核相关标准等）</w:t>
      </w:r>
    </w:p>
    <w:p>
      <w:pPr>
        <w:adjustRightInd w:val="0"/>
        <w:snapToGrid w:val="0"/>
        <w:spacing w:line="360" w:lineRule="auto"/>
        <w:ind w:firstLine="420" w:firstLineChars="200"/>
        <w:jc w:val="left"/>
        <w:rPr>
          <w:rFonts w:hint="eastAsia"/>
          <w:color w:val="FF0000"/>
          <w:szCs w:val="21"/>
        </w:rPr>
      </w:pPr>
    </w:p>
    <w:p>
      <w:pPr>
        <w:adjustRightInd w:val="0"/>
        <w:snapToGrid w:val="0"/>
        <w:spacing w:line="360" w:lineRule="auto"/>
        <w:ind w:firstLine="420" w:firstLineChars="200"/>
        <w:jc w:val="left"/>
        <w:rPr>
          <w:color w:val="FF0000"/>
          <w:szCs w:val="21"/>
        </w:rPr>
      </w:pPr>
      <w:r>
        <w:rPr>
          <w:rFonts w:hint="eastAsia"/>
          <w:color w:val="FF0000"/>
          <w:szCs w:val="21"/>
        </w:rPr>
        <w:t>具体考核要求（说明：可列表，也可采用文字描述，阐明平时、期中、期末考核占比及构成，平时成绩可以是但不限于考勤、课堂表现、作业达成、线上学习、单元测验、操作技能考核、实践报告等；期中考核可以是但不限于理论考核、技能操作考核、实践报告、调研报告等；期末考核可以是但不限于理论考核、技能操作考核、综合技能考核、实践报告、调研报告等）</w:t>
      </w:r>
    </w:p>
    <w:p>
      <w:pPr>
        <w:adjustRightInd w:val="0"/>
        <w:snapToGrid w:val="0"/>
        <w:spacing w:line="360" w:lineRule="auto"/>
        <w:jc w:val="left"/>
        <w:rPr>
          <w:b/>
          <w:sz w:val="24"/>
        </w:rPr>
      </w:pPr>
      <w:r>
        <w:rPr>
          <w:rFonts w:hint="eastAsia"/>
          <w:b/>
          <w:sz w:val="24"/>
        </w:rPr>
        <w:t>五、课程资源</w:t>
      </w:r>
    </w:p>
    <w:p>
      <w:pPr>
        <w:adjustRightInd w:val="0"/>
        <w:snapToGrid w:val="0"/>
        <w:spacing w:line="360" w:lineRule="auto"/>
        <w:ind w:firstLine="482" w:firstLineChars="200"/>
        <w:jc w:val="left"/>
        <w:rPr>
          <w:rFonts w:ascii="宋体" w:hAnsi="宋体"/>
          <w:b/>
          <w:sz w:val="24"/>
        </w:rPr>
      </w:pPr>
      <w:r>
        <w:rPr>
          <w:rFonts w:hint="eastAsia" w:ascii="Times New Roman" w:hAnsi="Times New Roman" w:eastAsia="宋体" w:cs="Times New Roman"/>
          <w:b/>
          <w:bCs/>
          <w:sz w:val="24"/>
        </w:rPr>
        <w:t>1.</w:t>
      </w:r>
      <w:r>
        <w:rPr>
          <w:rFonts w:hint="eastAsia" w:ascii="宋体" w:hAnsi="宋体"/>
          <w:b/>
          <w:sz w:val="24"/>
        </w:rPr>
        <w:t>教材</w:t>
      </w:r>
    </w:p>
    <w:p>
      <w:pPr>
        <w:adjustRightInd w:val="0"/>
        <w:snapToGrid w:val="0"/>
        <w:spacing w:line="360" w:lineRule="auto"/>
        <w:ind w:firstLine="482" w:firstLineChars="200"/>
        <w:jc w:val="left"/>
        <w:rPr>
          <w:rFonts w:hint="eastAsia" w:ascii="宋体" w:hAnsi="宋体"/>
          <w:sz w:val="24"/>
        </w:rPr>
      </w:pPr>
      <w:r>
        <w:rPr>
          <w:rFonts w:hint="eastAsia" w:ascii="Times New Roman" w:hAnsi="Times New Roman" w:eastAsia="宋体" w:cs="Times New Roman"/>
          <w:b/>
          <w:bCs/>
          <w:sz w:val="24"/>
        </w:rPr>
        <w:t>1.</w:t>
      </w:r>
      <w:r>
        <w:rPr>
          <w:rFonts w:ascii="Times New Roman" w:hAnsi="Times New Roman" w:eastAsia="宋体" w:cs="Times New Roman"/>
          <w:b/>
          <w:bCs/>
          <w:sz w:val="24"/>
        </w:rPr>
        <w:t>1</w:t>
      </w:r>
      <w:r>
        <w:rPr>
          <w:rFonts w:hint="eastAsia" w:ascii="宋体" w:hAnsi="宋体"/>
          <w:b/>
          <w:bCs/>
          <w:sz w:val="24"/>
        </w:rPr>
        <w:t>主教材：</w:t>
      </w:r>
      <w:r>
        <w:rPr>
          <w:rFonts w:hint="eastAsia" w:ascii="Times New Roman" w:hAnsi="Times New Roman" w:eastAsia="宋体" w:cs="Times New Roman"/>
          <w:color w:val="FF0000"/>
          <w:szCs w:val="21"/>
        </w:rPr>
        <w:t>（说明：注明教材名称、主编、出版社、出版时间）</w:t>
      </w:r>
    </w:p>
    <w:p>
      <w:pPr>
        <w:adjustRightInd w:val="0"/>
        <w:snapToGrid w:val="0"/>
        <w:spacing w:line="360" w:lineRule="auto"/>
        <w:ind w:firstLine="482" w:firstLineChars="200"/>
        <w:jc w:val="left"/>
        <w:rPr>
          <w:rFonts w:hint="eastAsia" w:ascii="Times New Roman" w:hAnsi="Times New Roman" w:eastAsia="宋体" w:cs="Times New Roman"/>
          <w:color w:val="FF0000"/>
          <w:szCs w:val="21"/>
        </w:rPr>
      </w:pPr>
      <w:r>
        <w:rPr>
          <w:b/>
          <w:bCs/>
          <w:sz w:val="24"/>
        </w:rPr>
        <w:t>1</w:t>
      </w:r>
      <w:r>
        <w:rPr>
          <w:rFonts w:hint="eastAsia"/>
          <w:b/>
          <w:bCs/>
          <w:sz w:val="24"/>
        </w:rPr>
        <w:t>.</w:t>
      </w:r>
      <w:r>
        <w:rPr>
          <w:b/>
          <w:bCs/>
          <w:sz w:val="24"/>
        </w:rPr>
        <w:t>2</w:t>
      </w:r>
      <w:r>
        <w:rPr>
          <w:rFonts w:hint="eastAsia"/>
          <w:b/>
          <w:bCs/>
          <w:sz w:val="24"/>
        </w:rPr>
        <w:t>参考教材：</w:t>
      </w:r>
      <w:r>
        <w:rPr>
          <w:rFonts w:hint="eastAsia" w:ascii="Times New Roman" w:hAnsi="Times New Roman" w:eastAsia="宋体" w:cs="Times New Roman"/>
          <w:color w:val="FF0000"/>
          <w:szCs w:val="21"/>
        </w:rPr>
        <w:t>（说明：注明教材名称、主编、出版社、出版时间）</w:t>
      </w:r>
    </w:p>
    <w:p>
      <w:pPr>
        <w:adjustRightInd w:val="0"/>
        <w:snapToGrid w:val="0"/>
        <w:spacing w:line="360" w:lineRule="auto"/>
        <w:ind w:firstLine="482" w:firstLineChars="200"/>
        <w:jc w:val="left"/>
        <w:rPr>
          <w:b/>
          <w:sz w:val="24"/>
        </w:rPr>
      </w:pPr>
      <w:r>
        <w:rPr>
          <w:rFonts w:hint="eastAsia"/>
          <w:b/>
          <w:sz w:val="24"/>
        </w:rPr>
        <w:t>2.线上资源</w:t>
      </w:r>
    </w:p>
    <w:p>
      <w:pPr>
        <w:adjustRightInd w:val="0"/>
        <w:snapToGrid w:val="0"/>
        <w:spacing w:line="360" w:lineRule="auto"/>
        <w:ind w:firstLine="482" w:firstLineChars="200"/>
        <w:jc w:val="left"/>
        <w:rPr>
          <w:rFonts w:hint="eastAsia" w:ascii="Times New Roman" w:hAnsi="Times New Roman" w:eastAsia="宋体" w:cs="Times New Roman"/>
          <w:color w:val="FF0000"/>
          <w:szCs w:val="21"/>
        </w:rPr>
      </w:pPr>
      <w:r>
        <w:rPr>
          <w:rFonts w:hint="eastAsia" w:ascii="Times New Roman" w:hAnsi="Times New Roman" w:eastAsia="宋体" w:cs="Times New Roman"/>
          <w:b/>
          <w:bCs/>
          <w:sz w:val="24"/>
        </w:rPr>
        <w:t>2.</w:t>
      </w:r>
      <w:r>
        <w:rPr>
          <w:rFonts w:ascii="Times New Roman" w:hAnsi="Times New Roman" w:eastAsia="宋体" w:cs="Times New Roman"/>
          <w:b/>
          <w:bCs/>
          <w:sz w:val="24"/>
        </w:rPr>
        <w:t>1</w:t>
      </w:r>
      <w:r>
        <w:rPr>
          <w:rFonts w:hint="eastAsia" w:ascii="Times New Roman" w:hAnsi="Times New Roman" w:eastAsia="宋体" w:cs="Times New Roman"/>
          <w:b/>
          <w:bCs/>
          <w:sz w:val="24"/>
        </w:rPr>
        <w:t>课程网络学习平台</w:t>
      </w:r>
      <w:r>
        <w:rPr>
          <w:rFonts w:hint="eastAsia" w:ascii="Times New Roman" w:hAnsi="Times New Roman" w:eastAsia="宋体" w:cs="Times New Roman"/>
          <w:color w:val="FF0000"/>
          <w:szCs w:val="21"/>
        </w:rPr>
        <w:t>（说明：注明网络平台网址、资源类型、数量等，如视频资源**个、图片资源**个，题库题量**等）</w:t>
      </w:r>
    </w:p>
    <w:p>
      <w:pPr>
        <w:adjustRightInd w:val="0"/>
        <w:snapToGrid w:val="0"/>
        <w:spacing w:line="360" w:lineRule="auto"/>
        <w:ind w:firstLine="482" w:firstLineChars="200"/>
        <w:jc w:val="left"/>
        <w:rPr>
          <w:rFonts w:hint="eastAsia"/>
          <w:color w:val="FF0000"/>
          <w:sz w:val="24"/>
        </w:rPr>
      </w:pPr>
      <w:r>
        <w:rPr>
          <w:rFonts w:hint="eastAsia" w:ascii="Times New Roman" w:hAnsi="Times New Roman" w:eastAsia="宋体" w:cs="Times New Roman"/>
          <w:b/>
          <w:bCs/>
          <w:sz w:val="24"/>
        </w:rPr>
        <w:t>2.2免费网络资源</w:t>
      </w:r>
      <w:r>
        <w:rPr>
          <w:rFonts w:hint="eastAsia" w:ascii="Times New Roman" w:hAnsi="Times New Roman" w:eastAsia="宋体" w:cs="Times New Roman"/>
          <w:color w:val="FF0000"/>
          <w:szCs w:val="21"/>
        </w:rPr>
        <w:t>（说明：注明网址，主要资源等）</w:t>
      </w:r>
    </w:p>
    <w:p>
      <w:pPr>
        <w:adjustRightInd w:val="0"/>
        <w:snapToGrid w:val="0"/>
        <w:spacing w:line="360" w:lineRule="auto"/>
        <w:ind w:firstLine="482" w:firstLineChars="200"/>
        <w:jc w:val="left"/>
        <w:rPr>
          <w:rFonts w:hint="eastAsia"/>
          <w:b/>
          <w:sz w:val="24"/>
        </w:rPr>
      </w:pPr>
      <w:r>
        <w:rPr>
          <w:rFonts w:hint="eastAsia" w:ascii="Times New Roman" w:hAnsi="Times New Roman" w:eastAsia="宋体" w:cs="Times New Roman"/>
          <w:b/>
          <w:bCs/>
          <w:sz w:val="24"/>
        </w:rPr>
        <w:t>3.</w:t>
      </w:r>
      <w:r>
        <w:rPr>
          <w:rFonts w:hint="eastAsia"/>
          <w:b/>
          <w:sz w:val="24"/>
        </w:rPr>
        <w:t xml:space="preserve">实训（实践）教学资源 </w:t>
      </w:r>
      <w:r>
        <w:rPr>
          <w:b/>
          <w:sz w:val="24"/>
        </w:rPr>
        <w:t xml:space="preserve">   </w:t>
      </w:r>
    </w:p>
    <w:sectPr>
      <w:headerReference r:id="rId3" w:type="default"/>
      <w:footerReference r:id="rId4" w:type="default"/>
      <w:footerReference r:id="rId5" w:type="even"/>
      <w:pgSz w:w="11906" w:h="16838"/>
      <w:pgMar w:top="1418" w:right="1418" w:bottom="1418" w:left="1418" w:header="851" w:footer="76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lang/>
      </w:rPr>
      <w:t>11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664EA"/>
    <w:rsid w:val="00027F4C"/>
    <w:rsid w:val="000A4A32"/>
    <w:rsid w:val="000C2545"/>
    <w:rsid w:val="00110B8B"/>
    <w:rsid w:val="00154DCC"/>
    <w:rsid w:val="00160D06"/>
    <w:rsid w:val="001650D4"/>
    <w:rsid w:val="00246AF1"/>
    <w:rsid w:val="002979FA"/>
    <w:rsid w:val="002E1DF3"/>
    <w:rsid w:val="00324BDF"/>
    <w:rsid w:val="003276DA"/>
    <w:rsid w:val="003338EB"/>
    <w:rsid w:val="0034231B"/>
    <w:rsid w:val="003D00C9"/>
    <w:rsid w:val="003D336D"/>
    <w:rsid w:val="00452BF1"/>
    <w:rsid w:val="004A30DC"/>
    <w:rsid w:val="004C1FDB"/>
    <w:rsid w:val="00591778"/>
    <w:rsid w:val="005917D3"/>
    <w:rsid w:val="005C3ADF"/>
    <w:rsid w:val="005F6A81"/>
    <w:rsid w:val="00614230"/>
    <w:rsid w:val="00636F58"/>
    <w:rsid w:val="00667769"/>
    <w:rsid w:val="00667D69"/>
    <w:rsid w:val="00692584"/>
    <w:rsid w:val="006C02D7"/>
    <w:rsid w:val="00741E2B"/>
    <w:rsid w:val="007D27A9"/>
    <w:rsid w:val="008217C0"/>
    <w:rsid w:val="008242C5"/>
    <w:rsid w:val="00926D34"/>
    <w:rsid w:val="00976CA0"/>
    <w:rsid w:val="009814D1"/>
    <w:rsid w:val="00A17D34"/>
    <w:rsid w:val="00A22041"/>
    <w:rsid w:val="00A54ED4"/>
    <w:rsid w:val="00A676B0"/>
    <w:rsid w:val="00AD44FE"/>
    <w:rsid w:val="00B4610D"/>
    <w:rsid w:val="00B803D4"/>
    <w:rsid w:val="00B9038E"/>
    <w:rsid w:val="00B9365E"/>
    <w:rsid w:val="00C03D14"/>
    <w:rsid w:val="00C85695"/>
    <w:rsid w:val="00CD1670"/>
    <w:rsid w:val="00E474A5"/>
    <w:rsid w:val="00E740EB"/>
    <w:rsid w:val="00E866FF"/>
    <w:rsid w:val="00EA06AD"/>
    <w:rsid w:val="00EC2393"/>
    <w:rsid w:val="00EE1E5A"/>
    <w:rsid w:val="00FB2921"/>
    <w:rsid w:val="00FF775E"/>
    <w:rsid w:val="015159C3"/>
    <w:rsid w:val="01C233EA"/>
    <w:rsid w:val="01F64D0F"/>
    <w:rsid w:val="030D0562"/>
    <w:rsid w:val="039C5442"/>
    <w:rsid w:val="03FC0D60"/>
    <w:rsid w:val="04510922"/>
    <w:rsid w:val="049D76C3"/>
    <w:rsid w:val="04B50EB1"/>
    <w:rsid w:val="05214316"/>
    <w:rsid w:val="067907E0"/>
    <w:rsid w:val="06982838"/>
    <w:rsid w:val="07642E22"/>
    <w:rsid w:val="07B40FAC"/>
    <w:rsid w:val="07BB53C7"/>
    <w:rsid w:val="085373F2"/>
    <w:rsid w:val="0A344626"/>
    <w:rsid w:val="0A4B75EA"/>
    <w:rsid w:val="0A845548"/>
    <w:rsid w:val="0B0D29D2"/>
    <w:rsid w:val="0B281922"/>
    <w:rsid w:val="0B4E5BBB"/>
    <w:rsid w:val="0B61144B"/>
    <w:rsid w:val="0BDB1B4B"/>
    <w:rsid w:val="0C545463"/>
    <w:rsid w:val="0CC33C0D"/>
    <w:rsid w:val="0D9A50E8"/>
    <w:rsid w:val="0D9A6371"/>
    <w:rsid w:val="0DB371B7"/>
    <w:rsid w:val="0DD73E4B"/>
    <w:rsid w:val="0DDF7DFE"/>
    <w:rsid w:val="0DE079E4"/>
    <w:rsid w:val="0E2F3A82"/>
    <w:rsid w:val="0F96368D"/>
    <w:rsid w:val="103B7D4B"/>
    <w:rsid w:val="10D17073"/>
    <w:rsid w:val="11046057"/>
    <w:rsid w:val="11704002"/>
    <w:rsid w:val="12384BE2"/>
    <w:rsid w:val="12F9640D"/>
    <w:rsid w:val="131D034D"/>
    <w:rsid w:val="134577C5"/>
    <w:rsid w:val="136B20E0"/>
    <w:rsid w:val="13743CE5"/>
    <w:rsid w:val="13871C6A"/>
    <w:rsid w:val="13DF3855"/>
    <w:rsid w:val="13F4157C"/>
    <w:rsid w:val="15C2342E"/>
    <w:rsid w:val="16087A92"/>
    <w:rsid w:val="16553D6F"/>
    <w:rsid w:val="17250028"/>
    <w:rsid w:val="17E23913"/>
    <w:rsid w:val="18090EA0"/>
    <w:rsid w:val="183277C9"/>
    <w:rsid w:val="185D743E"/>
    <w:rsid w:val="18F41B50"/>
    <w:rsid w:val="190C7705"/>
    <w:rsid w:val="19467ACC"/>
    <w:rsid w:val="19567F0E"/>
    <w:rsid w:val="195A004A"/>
    <w:rsid w:val="19AD2726"/>
    <w:rsid w:val="1A626F8D"/>
    <w:rsid w:val="1AD559B1"/>
    <w:rsid w:val="1AF851FC"/>
    <w:rsid w:val="1B2D30F7"/>
    <w:rsid w:val="1B7F133C"/>
    <w:rsid w:val="1BD32BDB"/>
    <w:rsid w:val="1C3633FC"/>
    <w:rsid w:val="1E3A04C8"/>
    <w:rsid w:val="1E9B184A"/>
    <w:rsid w:val="1F2D00A4"/>
    <w:rsid w:val="1F42113B"/>
    <w:rsid w:val="1F49071C"/>
    <w:rsid w:val="1F6B0692"/>
    <w:rsid w:val="1F7B437D"/>
    <w:rsid w:val="1FBD60F2"/>
    <w:rsid w:val="1FC234E2"/>
    <w:rsid w:val="1FE62E16"/>
    <w:rsid w:val="20270A5D"/>
    <w:rsid w:val="2045317E"/>
    <w:rsid w:val="20E93429"/>
    <w:rsid w:val="213807D9"/>
    <w:rsid w:val="222D0E9E"/>
    <w:rsid w:val="22CD6641"/>
    <w:rsid w:val="235D6544"/>
    <w:rsid w:val="235E0FD3"/>
    <w:rsid w:val="23607C10"/>
    <w:rsid w:val="23711267"/>
    <w:rsid w:val="24E0567E"/>
    <w:rsid w:val="25F45F1A"/>
    <w:rsid w:val="264D28A0"/>
    <w:rsid w:val="26A23F70"/>
    <w:rsid w:val="26B741BD"/>
    <w:rsid w:val="26FC7E22"/>
    <w:rsid w:val="271C4A6F"/>
    <w:rsid w:val="277D5407"/>
    <w:rsid w:val="27882554"/>
    <w:rsid w:val="284B1061"/>
    <w:rsid w:val="28E079FB"/>
    <w:rsid w:val="29310257"/>
    <w:rsid w:val="294066EC"/>
    <w:rsid w:val="2A0B0AA8"/>
    <w:rsid w:val="2A636B36"/>
    <w:rsid w:val="2C5A1872"/>
    <w:rsid w:val="2FAB0FF0"/>
    <w:rsid w:val="30E738F1"/>
    <w:rsid w:val="3183186B"/>
    <w:rsid w:val="3190611C"/>
    <w:rsid w:val="31DD2195"/>
    <w:rsid w:val="31F91B2E"/>
    <w:rsid w:val="321E1594"/>
    <w:rsid w:val="32584AA6"/>
    <w:rsid w:val="32E4458C"/>
    <w:rsid w:val="3310712F"/>
    <w:rsid w:val="33541711"/>
    <w:rsid w:val="33EF31E8"/>
    <w:rsid w:val="343B031B"/>
    <w:rsid w:val="34831B82"/>
    <w:rsid w:val="34E82F51"/>
    <w:rsid w:val="35323BED"/>
    <w:rsid w:val="354F72C2"/>
    <w:rsid w:val="36250752"/>
    <w:rsid w:val="364C66D0"/>
    <w:rsid w:val="365F5D6A"/>
    <w:rsid w:val="36CD7E97"/>
    <w:rsid w:val="36E440AD"/>
    <w:rsid w:val="375113C1"/>
    <w:rsid w:val="37623D7B"/>
    <w:rsid w:val="38983E4E"/>
    <w:rsid w:val="38997FD7"/>
    <w:rsid w:val="38CF5396"/>
    <w:rsid w:val="38DC56AC"/>
    <w:rsid w:val="398E6FD2"/>
    <w:rsid w:val="3A3664EA"/>
    <w:rsid w:val="3B0A6B5A"/>
    <w:rsid w:val="3BBA7CEA"/>
    <w:rsid w:val="3BCE7B87"/>
    <w:rsid w:val="3BFC64A2"/>
    <w:rsid w:val="3C073099"/>
    <w:rsid w:val="3C3A521C"/>
    <w:rsid w:val="3D3103CE"/>
    <w:rsid w:val="3D6E1F32"/>
    <w:rsid w:val="3D9222FD"/>
    <w:rsid w:val="3D9C625C"/>
    <w:rsid w:val="3DEB4A20"/>
    <w:rsid w:val="3E1B341C"/>
    <w:rsid w:val="3F422A9F"/>
    <w:rsid w:val="3FAA0187"/>
    <w:rsid w:val="40077053"/>
    <w:rsid w:val="403E177F"/>
    <w:rsid w:val="404F4DC6"/>
    <w:rsid w:val="409D340E"/>
    <w:rsid w:val="41990C37"/>
    <w:rsid w:val="41C31810"/>
    <w:rsid w:val="41ED7D93"/>
    <w:rsid w:val="43770B04"/>
    <w:rsid w:val="43783465"/>
    <w:rsid w:val="438215F5"/>
    <w:rsid w:val="43D1676E"/>
    <w:rsid w:val="448F63CE"/>
    <w:rsid w:val="451C60C7"/>
    <w:rsid w:val="45B61DB8"/>
    <w:rsid w:val="46150EFB"/>
    <w:rsid w:val="461F5BAF"/>
    <w:rsid w:val="46CB3641"/>
    <w:rsid w:val="4832149E"/>
    <w:rsid w:val="48F6176B"/>
    <w:rsid w:val="491312CF"/>
    <w:rsid w:val="493B3BC1"/>
    <w:rsid w:val="49665CB5"/>
    <w:rsid w:val="49A63EF1"/>
    <w:rsid w:val="49BF4FB3"/>
    <w:rsid w:val="49F25388"/>
    <w:rsid w:val="4A3414FD"/>
    <w:rsid w:val="4AAE7501"/>
    <w:rsid w:val="4B5F6A4E"/>
    <w:rsid w:val="4C2630C7"/>
    <w:rsid w:val="4CA00FE7"/>
    <w:rsid w:val="4CC823D1"/>
    <w:rsid w:val="4D1667F1"/>
    <w:rsid w:val="4D785BA5"/>
    <w:rsid w:val="4D8E53C3"/>
    <w:rsid w:val="4D9D3973"/>
    <w:rsid w:val="4DCB6613"/>
    <w:rsid w:val="4E402B66"/>
    <w:rsid w:val="4E6F6F84"/>
    <w:rsid w:val="4EB8368D"/>
    <w:rsid w:val="4ED27537"/>
    <w:rsid w:val="4EF72C5F"/>
    <w:rsid w:val="4F3D70A6"/>
    <w:rsid w:val="4F525FCE"/>
    <w:rsid w:val="4F7B197C"/>
    <w:rsid w:val="50D476A7"/>
    <w:rsid w:val="50E2722A"/>
    <w:rsid w:val="50E7376D"/>
    <w:rsid w:val="520E6AD8"/>
    <w:rsid w:val="52F263F9"/>
    <w:rsid w:val="53285977"/>
    <w:rsid w:val="533D68E5"/>
    <w:rsid w:val="5394125E"/>
    <w:rsid w:val="54783BAC"/>
    <w:rsid w:val="5495759D"/>
    <w:rsid w:val="554F368F"/>
    <w:rsid w:val="568035DB"/>
    <w:rsid w:val="56C037FD"/>
    <w:rsid w:val="56FD5F19"/>
    <w:rsid w:val="570201C2"/>
    <w:rsid w:val="579B2BBB"/>
    <w:rsid w:val="57B63E99"/>
    <w:rsid w:val="57F971E6"/>
    <w:rsid w:val="58770836"/>
    <w:rsid w:val="587F3407"/>
    <w:rsid w:val="588550AE"/>
    <w:rsid w:val="58937D37"/>
    <w:rsid w:val="591405FA"/>
    <w:rsid w:val="591C7D2C"/>
    <w:rsid w:val="5AA9097C"/>
    <w:rsid w:val="5AAE30F1"/>
    <w:rsid w:val="5AB033C3"/>
    <w:rsid w:val="5B2C6A9E"/>
    <w:rsid w:val="5B4E4D05"/>
    <w:rsid w:val="5C8E2CEF"/>
    <w:rsid w:val="5C9C0B86"/>
    <w:rsid w:val="5CB108FC"/>
    <w:rsid w:val="5CDC7EFE"/>
    <w:rsid w:val="5D1F6922"/>
    <w:rsid w:val="5E0C14B0"/>
    <w:rsid w:val="5EBC59BB"/>
    <w:rsid w:val="5EE4309A"/>
    <w:rsid w:val="5F3833E6"/>
    <w:rsid w:val="5F5F51DD"/>
    <w:rsid w:val="5FA34D03"/>
    <w:rsid w:val="61294B7C"/>
    <w:rsid w:val="61974B52"/>
    <w:rsid w:val="619C1A0A"/>
    <w:rsid w:val="61B52ACC"/>
    <w:rsid w:val="6262799B"/>
    <w:rsid w:val="630C4FF0"/>
    <w:rsid w:val="645124D4"/>
    <w:rsid w:val="647E7AED"/>
    <w:rsid w:val="64815082"/>
    <w:rsid w:val="64BF39CD"/>
    <w:rsid w:val="651F4251"/>
    <w:rsid w:val="653B7BE5"/>
    <w:rsid w:val="65534AD5"/>
    <w:rsid w:val="6593322E"/>
    <w:rsid w:val="661E50E3"/>
    <w:rsid w:val="66246472"/>
    <w:rsid w:val="66967370"/>
    <w:rsid w:val="66CD4A50"/>
    <w:rsid w:val="673C031D"/>
    <w:rsid w:val="689A6A6B"/>
    <w:rsid w:val="69110F2F"/>
    <w:rsid w:val="69823BDB"/>
    <w:rsid w:val="69851D54"/>
    <w:rsid w:val="699F478D"/>
    <w:rsid w:val="6A303637"/>
    <w:rsid w:val="6A5E7B74"/>
    <w:rsid w:val="6A902328"/>
    <w:rsid w:val="6ABA7372"/>
    <w:rsid w:val="6AFB4BCD"/>
    <w:rsid w:val="6B197193"/>
    <w:rsid w:val="6BD168ED"/>
    <w:rsid w:val="6BFA214F"/>
    <w:rsid w:val="6C474C68"/>
    <w:rsid w:val="6CBA18DE"/>
    <w:rsid w:val="6CD00EFE"/>
    <w:rsid w:val="6D2854C2"/>
    <w:rsid w:val="6E1C29F8"/>
    <w:rsid w:val="6FF723DD"/>
    <w:rsid w:val="700F48FF"/>
    <w:rsid w:val="7017014C"/>
    <w:rsid w:val="704B3497"/>
    <w:rsid w:val="704E4817"/>
    <w:rsid w:val="708741CD"/>
    <w:rsid w:val="709D49AF"/>
    <w:rsid w:val="717670E7"/>
    <w:rsid w:val="71BE3C1E"/>
    <w:rsid w:val="71DC40A5"/>
    <w:rsid w:val="71FB09CF"/>
    <w:rsid w:val="72E576C6"/>
    <w:rsid w:val="734F0FD2"/>
    <w:rsid w:val="73B52DFF"/>
    <w:rsid w:val="73E840CC"/>
    <w:rsid w:val="74CC0400"/>
    <w:rsid w:val="74E90FB2"/>
    <w:rsid w:val="75096F5F"/>
    <w:rsid w:val="75862122"/>
    <w:rsid w:val="759F5B15"/>
    <w:rsid w:val="76500BBD"/>
    <w:rsid w:val="76E33DAF"/>
    <w:rsid w:val="76EC01D5"/>
    <w:rsid w:val="770519A8"/>
    <w:rsid w:val="77A64F39"/>
    <w:rsid w:val="77AD4519"/>
    <w:rsid w:val="782579BA"/>
    <w:rsid w:val="78654C1B"/>
    <w:rsid w:val="788A05BA"/>
    <w:rsid w:val="78A0407E"/>
    <w:rsid w:val="78B43685"/>
    <w:rsid w:val="7B714FB8"/>
    <w:rsid w:val="7B854A41"/>
    <w:rsid w:val="7BB87930"/>
    <w:rsid w:val="7BC24E2F"/>
    <w:rsid w:val="7BDF7589"/>
    <w:rsid w:val="7C0E57A2"/>
    <w:rsid w:val="7C63164A"/>
    <w:rsid w:val="7C684872"/>
    <w:rsid w:val="7CE63A72"/>
    <w:rsid w:val="7E456E77"/>
    <w:rsid w:val="7E4A133E"/>
    <w:rsid w:val="7F6110DA"/>
    <w:rsid w:val="7F743086"/>
    <w:rsid w:val="7FAC47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uiPriority w:val="0"/>
  </w:style>
  <w:style w:type="table" w:default="1" w:styleId="8">
    <w:name w:val="Normal Table"/>
    <w:unhideWhenUsed/>
    <w:uiPriority w:val="99"/>
    <w:tblPr>
      <w:tblStyle w:val="8"/>
      <w:tblCellMar>
        <w:top w:w="0" w:type="dxa"/>
        <w:left w:w="108" w:type="dxa"/>
        <w:bottom w:w="0" w:type="dxa"/>
        <w:right w:w="108" w:type="dxa"/>
      </w:tblCellMar>
    </w:tblPr>
    <w:tcPr>
      <w:textDirection w:val="btLr"/>
    </w:tcPr>
  </w:style>
  <w:style w:type="paragraph" w:styleId="2">
    <w:name w:val="annotation text"/>
    <w:basedOn w:val="1"/>
    <w:link w:val="16"/>
    <w:uiPriority w:val="0"/>
    <w:pPr>
      <w:jc w:val="left"/>
    </w:p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uiPriority w:val="0"/>
    <w:pPr>
      <w:spacing w:after="120" w:afterLines="0"/>
      <w:ind w:left="420" w:leftChars="200"/>
    </w:pPr>
    <w:rPr>
      <w:sz w:val="16"/>
      <w:szCs w:val="16"/>
    </w:rPr>
  </w:style>
  <w:style w:type="paragraph" w:styleId="7">
    <w:name w:val="annotation subject"/>
    <w:basedOn w:val="2"/>
    <w:next w:val="2"/>
    <w:link w:val="15"/>
    <w:uiPriority w:val="0"/>
    <w:rPr>
      <w:b/>
      <w:bCs/>
    </w:rPr>
  </w:style>
  <w:style w:type="character" w:styleId="10">
    <w:name w:val="page number"/>
    <w:uiPriority w:val="0"/>
  </w:style>
  <w:style w:type="character" w:styleId="11">
    <w:name w:val="Hyperlink"/>
    <w:uiPriority w:val="0"/>
    <w:rPr>
      <w:color w:val="0000FF"/>
      <w:u w:val="single"/>
    </w:rPr>
  </w:style>
  <w:style w:type="character" w:styleId="12">
    <w:name w:val="annotation reference"/>
    <w:uiPriority w:val="0"/>
    <w:rPr>
      <w:sz w:val="21"/>
      <w:szCs w:val="21"/>
    </w:rPr>
  </w:style>
  <w:style w:type="paragraph" w:customStyle="1" w:styleId="13">
    <w:name w:val="节标题"/>
    <w:basedOn w:val="1"/>
    <w:next w:val="14"/>
    <w:uiPriority w:val="0"/>
    <w:pPr>
      <w:widowControl/>
      <w:spacing w:line="578" w:lineRule="atLeast"/>
      <w:jc w:val="center"/>
    </w:pPr>
    <w:rPr>
      <w:color w:val="000000"/>
      <w:kern w:val="0"/>
      <w:sz w:val="28"/>
      <w:szCs w:val="20"/>
      <w:u w:val="none" w:color="000000"/>
    </w:rPr>
  </w:style>
  <w:style w:type="paragraph" w:customStyle="1" w:styleId="14">
    <w:name w:val="小节标题"/>
    <w:basedOn w:val="1"/>
    <w:next w:val="1"/>
    <w:uiPriority w:val="0"/>
    <w:pPr>
      <w:widowControl/>
      <w:spacing w:before="175" w:beforeLines="0" w:after="102" w:afterLines="0" w:line="566" w:lineRule="atLeast"/>
      <w:textAlignment w:val="baseline"/>
    </w:pPr>
    <w:rPr>
      <w:rFonts w:eastAsia="黑体"/>
      <w:color w:val="000000"/>
      <w:kern w:val="0"/>
      <w:szCs w:val="20"/>
      <w:u w:val="none" w:color="000000"/>
    </w:rPr>
  </w:style>
  <w:style w:type="character" w:customStyle="1" w:styleId="15">
    <w:name w:val="批注主题 字符"/>
    <w:link w:val="7"/>
    <w:uiPriority w:val="0"/>
    <w:rPr>
      <w:b/>
      <w:bCs/>
      <w:kern w:val="2"/>
      <w:sz w:val="21"/>
      <w:szCs w:val="24"/>
    </w:rPr>
  </w:style>
  <w:style w:type="character" w:customStyle="1" w:styleId="16">
    <w:name w:val="批注文字 字符"/>
    <w:link w:val="2"/>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q\Desktop\&#32593;&#31449;\&#34914;&#24030;&#32844;&#19994;&#25216;&#26415;&#23398;&#38498;&#25972;&#20307;&#35774;&#35745;&#27169;&#26495;&#65288;2023&#65289;.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衢州职业技术学院整体设计模板（2023）.wpt</Template>
  <Pages>4</Pages>
  <Words>1284</Words>
  <Characters>1342</Characters>
  <Lines>12</Lines>
  <Paragraphs>3</Paragraphs>
  <TotalTime>42</TotalTime>
  <ScaleCrop>false</ScaleCrop>
  <LinksUpToDate>false</LinksUpToDate>
  <CharactersWithSpaces>1471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2025-03-07T01:57:00Z</dcterms:created>
  <dc:creator>分身乏术</dc:creator>
  <cp:lastModifiedBy>分身乏术</cp:lastModifiedBy>
  <dcterms:modified xsi:type="dcterms:W3CDTF">2025-03-07T01:57:56Z</dcterms:modified>
  <dc:title>衢州职业技术学院2011-2012学年第二学期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656C19C50D2440218C0C98176592F1E1</vt:lpwstr>
  </property>
</Properties>
</file>